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FB" w:rsidRDefault="00D755FB">
      <w:pPr>
        <w:pStyle w:val="Heading1"/>
        <w:keepNext w:val="0"/>
        <w:widowControl w:val="0"/>
        <w:jc w:val="both"/>
        <w:rPr>
          <w:rFonts w:ascii="Times New Roman" w:hAnsi="Times New Roman"/>
          <w:sz w:val="24"/>
          <w:lang w:val="en-US"/>
        </w:rPr>
      </w:pPr>
      <w:bookmarkStart w:id="0" w:name="_GoBack"/>
      <w:bookmarkEnd w:id="0"/>
      <w:r>
        <w:rPr>
          <w:rFonts w:ascii="Times New Roman" w:hAnsi="Times New Roman"/>
          <w:sz w:val="24"/>
          <w:lang w:val="en-US"/>
        </w:rPr>
        <w:t>History 232</w:t>
      </w:r>
      <w:r>
        <w:rPr>
          <w:rFonts w:ascii="Times New Roman" w:hAnsi="Times New Roman"/>
          <w:b w:val="0"/>
          <w:sz w:val="24"/>
          <w:lang w:val="en-US"/>
        </w:rPr>
        <w:tab/>
        <w:t xml:space="preserve">                                                </w:t>
      </w:r>
      <w:r>
        <w:rPr>
          <w:rFonts w:ascii="Times New Roman" w:hAnsi="Times New Roman"/>
          <w:b w:val="0"/>
          <w:sz w:val="24"/>
          <w:lang w:val="en-US"/>
        </w:rPr>
        <w:tab/>
      </w:r>
      <w:r>
        <w:rPr>
          <w:rFonts w:ascii="Times New Roman" w:hAnsi="Times New Roman"/>
          <w:sz w:val="24"/>
          <w:lang w:val="en-US"/>
        </w:rPr>
        <w:t>Instructor:   Dr. Maria Kyriakidou</w:t>
      </w:r>
    </w:p>
    <w:p w:rsidR="00D755FB" w:rsidRDefault="00D755FB">
      <w:pPr>
        <w:pStyle w:val="Heading1"/>
        <w:keepNext w:val="0"/>
        <w:widowControl w:val="0"/>
        <w:jc w:val="both"/>
        <w:rPr>
          <w:rFonts w:ascii="Times New Roman" w:hAnsi="Times New Roman"/>
          <w:color w:val="auto"/>
          <w:sz w:val="24"/>
          <w:lang w:val="en-US"/>
        </w:rPr>
      </w:pPr>
      <w:r>
        <w:rPr>
          <w:rFonts w:ascii="Times New Roman" w:hAnsi="Times New Roman"/>
          <w:color w:val="auto"/>
          <w:sz w:val="24"/>
          <w:lang w:val="en-US"/>
        </w:rPr>
        <w:t>Thessaloniki: A City and its Inhabitants                     e-mail: markyria@act.edu</w:t>
      </w:r>
    </w:p>
    <w:p w:rsidR="00A86D0F" w:rsidRDefault="004B4870">
      <w:pPr>
        <w:pStyle w:val="Heading1"/>
        <w:keepNext w:val="0"/>
        <w:widowControl w:val="0"/>
        <w:jc w:val="both"/>
        <w:rPr>
          <w:rFonts w:ascii="Times New Roman" w:hAnsi="Times New Roman"/>
          <w:sz w:val="24"/>
          <w:lang w:val="en-US"/>
        </w:rPr>
      </w:pPr>
      <w:r>
        <w:rPr>
          <w:rFonts w:ascii="Times New Roman" w:hAnsi="Times New Roman"/>
          <w:sz w:val="24"/>
          <w:lang w:val="en-US"/>
        </w:rPr>
        <w:t>Summer 201</w:t>
      </w:r>
      <w:r w:rsidR="00BA51DA">
        <w:rPr>
          <w:rFonts w:ascii="Times New Roman" w:hAnsi="Times New Roman"/>
          <w:sz w:val="24"/>
          <w:lang w:val="en-US"/>
        </w:rPr>
        <w:t>7</w:t>
      </w:r>
    </w:p>
    <w:p w:rsidR="00D755FB" w:rsidRDefault="00D755FB">
      <w:pPr>
        <w:pStyle w:val="Heading1"/>
        <w:keepNext w:val="0"/>
        <w:widowControl w:val="0"/>
        <w:jc w:val="both"/>
        <w:rPr>
          <w:rFonts w:ascii="Times New Roman" w:hAnsi="Times New Roman"/>
          <w:sz w:val="24"/>
          <w:lang w:val="en-US"/>
        </w:rPr>
      </w:pPr>
      <w:r>
        <w:rPr>
          <w:rFonts w:ascii="Times New Roman" w:hAnsi="Times New Roman"/>
          <w:sz w:val="24"/>
          <w:lang w:val="en-US"/>
        </w:rPr>
        <w:t>REQUIRED READINGS</w:t>
      </w:r>
    </w:p>
    <w:p w:rsidR="00D755FB" w:rsidRDefault="00D755FB">
      <w:pPr>
        <w:rPr>
          <w:lang w:val="en-US"/>
        </w:rPr>
      </w:pPr>
    </w:p>
    <w:p w:rsidR="00D755FB" w:rsidRDefault="00D755FB">
      <w:pPr>
        <w:numPr>
          <w:ilvl w:val="0"/>
          <w:numId w:val="5"/>
        </w:numPr>
        <w:jc w:val="both"/>
        <w:rPr>
          <w:lang w:val="en-US"/>
        </w:rPr>
      </w:pPr>
      <w:r>
        <w:rPr>
          <w:lang w:val="en-US"/>
        </w:rPr>
        <w:t xml:space="preserve">Mark Mazower, </w:t>
      </w:r>
      <w:r>
        <w:rPr>
          <w:i/>
          <w:iCs/>
          <w:color w:val="000000"/>
          <w:lang w:val="en-US"/>
        </w:rPr>
        <w:t>Salonica, City of Ghosts: Christians, Muslims and Jews 1430-1950</w:t>
      </w:r>
      <w:r>
        <w:rPr>
          <w:b/>
          <w:bCs/>
          <w:color w:val="000000"/>
          <w:lang w:val="en-US"/>
        </w:rPr>
        <w:t xml:space="preserve">, </w:t>
      </w:r>
      <w:r>
        <w:rPr>
          <w:color w:val="000000"/>
          <w:lang w:val="en-US"/>
        </w:rPr>
        <w:t>Vintage, 2006 reprint.</w:t>
      </w:r>
    </w:p>
    <w:p w:rsidR="00D755FB" w:rsidRDefault="00F77F71">
      <w:pPr>
        <w:numPr>
          <w:ilvl w:val="0"/>
          <w:numId w:val="5"/>
        </w:numPr>
        <w:jc w:val="both"/>
        <w:rPr>
          <w:lang w:val="en-US"/>
        </w:rPr>
      </w:pPr>
      <w:r>
        <w:rPr>
          <w:color w:val="000000"/>
          <w:lang w:val="en-US"/>
        </w:rPr>
        <w:t>A collection of articles to be found on Moodle.</w:t>
      </w:r>
    </w:p>
    <w:p w:rsidR="00D755FB" w:rsidRDefault="00D755FB">
      <w:pPr>
        <w:ind w:firstLine="360"/>
        <w:jc w:val="both"/>
        <w:rPr>
          <w:lang w:val="en-US"/>
        </w:rPr>
      </w:pPr>
      <w:r>
        <w:rPr>
          <w:lang w:val="en-US"/>
        </w:rPr>
        <w:t>-     Occasional photocopies.</w:t>
      </w:r>
    </w:p>
    <w:p w:rsidR="00D755FB" w:rsidRDefault="00D755FB">
      <w:pPr>
        <w:jc w:val="both"/>
        <w:rPr>
          <w:i/>
          <w:lang w:val="en-US"/>
        </w:rPr>
      </w:pPr>
    </w:p>
    <w:p w:rsidR="00D755FB" w:rsidRDefault="00D755FB">
      <w:pPr>
        <w:jc w:val="both"/>
        <w:rPr>
          <w:b/>
          <w:lang w:val="en-US"/>
        </w:rPr>
      </w:pPr>
      <w:r>
        <w:rPr>
          <w:b/>
          <w:lang w:val="en-US"/>
        </w:rPr>
        <w:t>PURPOSE OF THE COURSE</w:t>
      </w:r>
    </w:p>
    <w:p w:rsidR="00D755FB" w:rsidRDefault="00D755FB">
      <w:pPr>
        <w:jc w:val="both"/>
        <w:rPr>
          <w:b/>
          <w:lang w:val="en-US"/>
        </w:rPr>
      </w:pPr>
    </w:p>
    <w:p w:rsidR="00D755FB" w:rsidRDefault="00D755FB">
      <w:pPr>
        <w:pStyle w:val="BodyText2"/>
        <w:spacing w:line="240" w:lineRule="auto"/>
        <w:rPr>
          <w:szCs w:val="20"/>
        </w:rPr>
      </w:pPr>
      <w:r>
        <w:rPr>
          <w:szCs w:val="20"/>
        </w:rPr>
        <w:t>Throughout its long history, Thessaloniki has been home to many different peoples and cultures. The purpose of this course is to review the history of the city and to focus on the different ethnic communities which have inhabited it, including principally Greeks, Turks, Jews, and Armenians, among others. The course will consider the establishment of the city in Hellenistic times, its Roman and Byzantine periods, the impact of the Ottoman occupation, the coming of the Sephardic Jews, the effects of the Balkan and the two World Wars as well as those of the Holocaust on the city. It will include visits to such important cultural sites as the Archeological Museum, the Museum of Byzantine culture, the Jewish Museum of Thessaloniki, Roman antiquities and Ottoman buildings.</w:t>
      </w:r>
    </w:p>
    <w:p w:rsidR="00D755FB" w:rsidRDefault="00D755FB">
      <w:pPr>
        <w:jc w:val="both"/>
        <w:rPr>
          <w:lang w:val="en-US"/>
        </w:rPr>
      </w:pPr>
    </w:p>
    <w:p w:rsidR="00D755FB" w:rsidRDefault="00D755FB">
      <w:pPr>
        <w:jc w:val="both"/>
        <w:rPr>
          <w:lang w:val="en-US"/>
        </w:rPr>
      </w:pPr>
    </w:p>
    <w:p w:rsidR="00D755FB" w:rsidRDefault="00D755FB">
      <w:pPr>
        <w:jc w:val="both"/>
        <w:rPr>
          <w:b/>
          <w:lang w:val="en-US"/>
        </w:rPr>
      </w:pPr>
      <w:r>
        <w:rPr>
          <w:b/>
          <w:lang w:val="en-US"/>
        </w:rPr>
        <w:t>LEARNING OUTCOMES</w:t>
      </w:r>
    </w:p>
    <w:p w:rsidR="00D755FB" w:rsidRDefault="00D755FB">
      <w:pPr>
        <w:jc w:val="both"/>
        <w:rPr>
          <w:b/>
          <w:lang w:val="en-US"/>
        </w:rPr>
      </w:pPr>
    </w:p>
    <w:p w:rsidR="00D755FB" w:rsidRDefault="00D755FB">
      <w:pPr>
        <w:jc w:val="both"/>
        <w:rPr>
          <w:lang w:val="en-US"/>
        </w:rPr>
      </w:pPr>
      <w:r>
        <w:rPr>
          <w:lang w:val="en-US"/>
        </w:rPr>
        <w:t>Upon successful completion of the course, students should be able to:</w:t>
      </w:r>
    </w:p>
    <w:p w:rsidR="00D755FB" w:rsidRDefault="00D755FB">
      <w:pPr>
        <w:jc w:val="both"/>
        <w:rPr>
          <w:lang w:val="en-US"/>
        </w:rPr>
      </w:pPr>
    </w:p>
    <w:p w:rsidR="00D755FB" w:rsidRDefault="00D755FB">
      <w:pPr>
        <w:jc w:val="both"/>
        <w:rPr>
          <w:lang w:val="en-US"/>
        </w:rPr>
      </w:pPr>
      <w:r>
        <w:rPr>
          <w:lang w:val="en-US"/>
        </w:rPr>
        <w:t xml:space="preserve">-demonstrate an understanding of the city’s cosmopolitan past </w:t>
      </w:r>
    </w:p>
    <w:p w:rsidR="00D755FB" w:rsidRDefault="00D755FB">
      <w:pPr>
        <w:jc w:val="both"/>
        <w:rPr>
          <w:lang w:val="en-US"/>
        </w:rPr>
      </w:pPr>
    </w:p>
    <w:p w:rsidR="00D755FB" w:rsidRDefault="00D755FB">
      <w:pPr>
        <w:jc w:val="both"/>
        <w:rPr>
          <w:lang w:val="en-US"/>
        </w:rPr>
      </w:pPr>
      <w:r>
        <w:rPr>
          <w:lang w:val="en-US"/>
        </w:rPr>
        <w:t xml:space="preserve">-evaluate the ways in which history influences Thessaloniki’s present </w:t>
      </w:r>
    </w:p>
    <w:p w:rsidR="00D755FB" w:rsidRDefault="00D755FB">
      <w:pPr>
        <w:jc w:val="both"/>
        <w:rPr>
          <w:lang w:val="en-US"/>
        </w:rPr>
      </w:pPr>
    </w:p>
    <w:p w:rsidR="00D755FB" w:rsidRDefault="00D755FB">
      <w:pPr>
        <w:jc w:val="both"/>
        <w:rPr>
          <w:lang w:val="en-US"/>
        </w:rPr>
      </w:pPr>
      <w:r>
        <w:rPr>
          <w:lang w:val="en-US"/>
        </w:rPr>
        <w:t>-develop an ability to assess the interrelations between the city and its (Balkan and European) surroundings</w:t>
      </w:r>
    </w:p>
    <w:p w:rsidR="00D755FB" w:rsidRDefault="00D755FB">
      <w:pPr>
        <w:jc w:val="both"/>
        <w:rPr>
          <w:lang w:val="en-US"/>
        </w:rPr>
      </w:pPr>
    </w:p>
    <w:p w:rsidR="00D755FB" w:rsidRDefault="00D755FB">
      <w:pPr>
        <w:jc w:val="both"/>
        <w:rPr>
          <w:lang w:val="en-US"/>
        </w:rPr>
      </w:pPr>
      <w:r>
        <w:rPr>
          <w:lang w:val="en-US"/>
        </w:rPr>
        <w:t>- appreciate the historical moments and sites related to the history of Thessaloniki</w:t>
      </w:r>
    </w:p>
    <w:p w:rsidR="00D755FB" w:rsidRDefault="00D755FB">
      <w:pPr>
        <w:jc w:val="both"/>
        <w:rPr>
          <w:lang w:val="en-US"/>
        </w:rPr>
      </w:pPr>
    </w:p>
    <w:p w:rsidR="00D755FB" w:rsidRDefault="00D755FB">
      <w:pPr>
        <w:pStyle w:val="Heading1"/>
        <w:jc w:val="both"/>
        <w:rPr>
          <w:rFonts w:ascii="Times New Roman" w:hAnsi="Times New Roman"/>
          <w:sz w:val="24"/>
          <w:lang w:val="en-US"/>
        </w:rPr>
      </w:pPr>
      <w:r>
        <w:rPr>
          <w:rFonts w:ascii="Times New Roman" w:hAnsi="Times New Roman"/>
          <w:sz w:val="24"/>
          <w:lang w:val="en-US"/>
        </w:rPr>
        <w:t xml:space="preserve">COURSE </w:t>
      </w:r>
      <w:r w:rsidR="0097672E">
        <w:rPr>
          <w:rFonts w:ascii="Times New Roman" w:hAnsi="Times New Roman"/>
          <w:sz w:val="24"/>
          <w:lang w:val="en-US"/>
        </w:rPr>
        <w:t>ASSIGNMENTS</w:t>
      </w:r>
    </w:p>
    <w:p w:rsidR="00AE0BF5" w:rsidRPr="00AE0BF5" w:rsidRDefault="00AE0BF5" w:rsidP="00AE0BF5">
      <w:pPr>
        <w:rPr>
          <w:lang w:val="en-US"/>
        </w:rPr>
      </w:pPr>
    </w:p>
    <w:p w:rsidR="00AE0BF5" w:rsidRDefault="00AE0BF5" w:rsidP="00AE0BF5">
      <w:pPr>
        <w:pStyle w:val="NormalWeb"/>
        <w:spacing w:before="0" w:beforeAutospacing="0" w:after="0" w:afterAutospacing="0"/>
        <w:rPr>
          <w:rFonts w:ascii="Times New Roman" w:hAnsi="Times New Roman" w:cs="Times New Roman"/>
          <w:b/>
          <w:bCs/>
          <w:lang w:val="en-US"/>
        </w:rPr>
      </w:pPr>
      <w:r>
        <w:rPr>
          <w:rFonts w:ascii="Times New Roman" w:hAnsi="Times New Roman" w:cs="Times New Roman"/>
          <w:lang w:val="en-US"/>
        </w:rPr>
        <w:t xml:space="preserve">- An </w:t>
      </w:r>
      <w:r>
        <w:rPr>
          <w:rFonts w:ascii="Times New Roman" w:hAnsi="Times New Roman" w:cs="Times New Roman"/>
          <w:b/>
          <w:bCs/>
          <w:lang w:val="en-US"/>
        </w:rPr>
        <w:t>Urban Neighborhood Tour:</w:t>
      </w:r>
    </w:p>
    <w:p w:rsidR="00AE0BF5" w:rsidRDefault="00AE0BF5" w:rsidP="00AE0BF5">
      <w:pPr>
        <w:pStyle w:val="NormalWeb"/>
        <w:spacing w:before="0" w:beforeAutospacing="0" w:after="0" w:afterAutospacing="0"/>
        <w:rPr>
          <w:rFonts w:ascii="Times New Roman" w:hAnsi="Times New Roman" w:cs="Times New Roman"/>
          <w:lang w:val="en-US"/>
        </w:rPr>
      </w:pPr>
    </w:p>
    <w:p w:rsidR="00D755FB" w:rsidRDefault="00AE0BF5" w:rsidP="00AE0BF5">
      <w:pPr>
        <w:rPr>
          <w:lang w:val="en-US"/>
        </w:rPr>
      </w:pPr>
      <w:r>
        <w:rPr>
          <w:lang w:val="en-US"/>
        </w:rPr>
        <w:t xml:space="preserve">Choose a neighborhood in the Thessaloniki area. </w:t>
      </w:r>
      <w:r>
        <w:rPr>
          <w:lang w:val="en-GB"/>
        </w:rPr>
        <w:t xml:space="preserve">Write a four to five page walking tour based upon written sources and/or interviews with residents, businessmen or workers of this neighborhood. Assume that persons taking the walking tour will have only your paper as a guide. Be as visually descriptive as possible. Photos can be useful. </w:t>
      </w:r>
      <w:r w:rsidR="00D755FB">
        <w:rPr>
          <w:lang w:val="en-US"/>
        </w:rPr>
        <w:t xml:space="preserve"> </w:t>
      </w:r>
      <w:proofErr w:type="gramStart"/>
      <w:r w:rsidR="00D755FB">
        <w:rPr>
          <w:lang w:val="en-US"/>
        </w:rPr>
        <w:t>(2</w:t>
      </w:r>
      <w:r>
        <w:rPr>
          <w:lang w:val="en-US"/>
        </w:rPr>
        <w:t>0</w:t>
      </w:r>
      <w:r w:rsidR="00D755FB">
        <w:rPr>
          <w:lang w:val="en-US"/>
        </w:rPr>
        <w:t>% of your final grade).</w:t>
      </w:r>
      <w:proofErr w:type="gramEnd"/>
      <w:r w:rsidR="00D755FB">
        <w:rPr>
          <w:lang w:val="en-US"/>
        </w:rPr>
        <w:t xml:space="preserve"> Du</w:t>
      </w:r>
      <w:r w:rsidR="004B4870">
        <w:rPr>
          <w:lang w:val="en-US"/>
        </w:rPr>
        <w:t>e on June 2</w:t>
      </w:r>
      <w:r w:rsidR="00BA51DA">
        <w:rPr>
          <w:lang w:val="en-US"/>
        </w:rPr>
        <w:t>9th</w:t>
      </w:r>
      <w:r w:rsidR="004B4870">
        <w:rPr>
          <w:lang w:val="en-US"/>
        </w:rPr>
        <w:t>.</w:t>
      </w:r>
    </w:p>
    <w:p w:rsidR="00D755FB" w:rsidRDefault="00D755FB">
      <w:pPr>
        <w:jc w:val="both"/>
        <w:rPr>
          <w:lang w:val="en-US"/>
        </w:rPr>
      </w:pPr>
    </w:p>
    <w:p w:rsidR="00D755FB" w:rsidRDefault="00D755FB">
      <w:pPr>
        <w:jc w:val="both"/>
        <w:rPr>
          <w:lang w:val="en-US"/>
        </w:rPr>
      </w:pPr>
      <w:r>
        <w:rPr>
          <w:b/>
          <w:lang w:val="en-US"/>
        </w:rPr>
        <w:t xml:space="preserve">- A final project </w:t>
      </w:r>
      <w:r>
        <w:rPr>
          <w:lang w:val="en-US"/>
        </w:rPr>
        <w:t>(2</w:t>
      </w:r>
      <w:r w:rsidR="00AE0BF5">
        <w:rPr>
          <w:lang w:val="en-US"/>
        </w:rPr>
        <w:t>0</w:t>
      </w:r>
      <w:r>
        <w:rPr>
          <w:lang w:val="en-US"/>
        </w:rPr>
        <w:t xml:space="preserve">% of your final grade). All students must complete a final project. You may choose </w:t>
      </w:r>
      <w:r>
        <w:rPr>
          <w:b/>
          <w:bCs/>
          <w:lang w:val="en-US"/>
        </w:rPr>
        <w:t>one</w:t>
      </w:r>
      <w:r>
        <w:rPr>
          <w:lang w:val="en-US"/>
        </w:rPr>
        <w:t xml:space="preserve"> from the options below (page </w:t>
      </w:r>
      <w:r w:rsidR="00AE0BF5">
        <w:rPr>
          <w:lang w:val="en-US"/>
        </w:rPr>
        <w:t>3</w:t>
      </w:r>
      <w:r>
        <w:rPr>
          <w:lang w:val="en-US"/>
        </w:rPr>
        <w:t>). Make sure</w:t>
      </w:r>
      <w:r w:rsidR="00907ACB">
        <w:rPr>
          <w:lang w:val="en-US"/>
        </w:rPr>
        <w:t xml:space="preserve"> that you inform me quite early f</w:t>
      </w:r>
      <w:r>
        <w:rPr>
          <w:lang w:val="en-US"/>
        </w:rPr>
        <w:t>or the type of projec</w:t>
      </w:r>
      <w:r w:rsidR="00907ACB">
        <w:rPr>
          <w:lang w:val="en-US"/>
        </w:rPr>
        <w:t>t and theme that y</w:t>
      </w:r>
      <w:r>
        <w:rPr>
          <w:lang w:val="en-US"/>
        </w:rPr>
        <w:t xml:space="preserve">ou choose. </w:t>
      </w:r>
      <w:r w:rsidR="00907ACB">
        <w:rPr>
          <w:lang w:val="en-US"/>
        </w:rPr>
        <w:t xml:space="preserve">Due on July </w:t>
      </w:r>
      <w:r w:rsidR="0023654F">
        <w:rPr>
          <w:lang w:val="en-US"/>
        </w:rPr>
        <w:t>13</w:t>
      </w:r>
      <w:r w:rsidR="00907ACB" w:rsidRPr="00907ACB">
        <w:rPr>
          <w:vertAlign w:val="superscript"/>
          <w:lang w:val="en-US"/>
        </w:rPr>
        <w:t>th</w:t>
      </w:r>
      <w:r w:rsidR="00907ACB">
        <w:rPr>
          <w:lang w:val="en-US"/>
        </w:rPr>
        <w:t>.</w:t>
      </w:r>
    </w:p>
    <w:p w:rsidR="00D755FB" w:rsidRDefault="00D755FB">
      <w:pPr>
        <w:jc w:val="both"/>
        <w:rPr>
          <w:lang w:val="en-US"/>
        </w:rPr>
      </w:pPr>
    </w:p>
    <w:p w:rsidR="00D755FB" w:rsidRDefault="00D755FB">
      <w:pPr>
        <w:jc w:val="both"/>
        <w:rPr>
          <w:lang w:val="en-US"/>
        </w:rPr>
      </w:pPr>
      <w:r>
        <w:rPr>
          <w:lang w:val="en-US"/>
        </w:rPr>
        <w:lastRenderedPageBreak/>
        <w:t xml:space="preserve">- </w:t>
      </w:r>
      <w:r w:rsidR="00AE0BF5" w:rsidRPr="00AE0BF5">
        <w:rPr>
          <w:b/>
          <w:lang w:val="en-US"/>
        </w:rPr>
        <w:t>Two tests</w:t>
      </w:r>
      <w:r w:rsidR="00AE0BF5">
        <w:rPr>
          <w:b/>
          <w:lang w:val="en-US"/>
        </w:rPr>
        <w:t xml:space="preserve">, </w:t>
      </w:r>
      <w:r w:rsidR="00AE0BF5" w:rsidRPr="00AE0BF5">
        <w:rPr>
          <w:lang w:val="en-US"/>
        </w:rPr>
        <w:t xml:space="preserve">the first on </w:t>
      </w:r>
      <w:r w:rsidR="00595323">
        <w:rPr>
          <w:lang w:val="en-US"/>
        </w:rPr>
        <w:t>the second</w:t>
      </w:r>
      <w:r w:rsidR="005F4068">
        <w:rPr>
          <w:lang w:val="en-US"/>
        </w:rPr>
        <w:t xml:space="preserve"> </w:t>
      </w:r>
      <w:r w:rsidR="00AE0BF5" w:rsidRPr="00AE0BF5">
        <w:rPr>
          <w:lang w:val="en-US"/>
        </w:rPr>
        <w:t xml:space="preserve">and the second on </w:t>
      </w:r>
      <w:r w:rsidR="00595323">
        <w:rPr>
          <w:lang w:val="en-US"/>
        </w:rPr>
        <w:t>the fourth week of classes</w:t>
      </w:r>
      <w:r w:rsidR="00907ACB">
        <w:rPr>
          <w:lang w:val="en-US"/>
        </w:rPr>
        <w:t xml:space="preserve"> (J</w:t>
      </w:r>
      <w:r w:rsidR="0023654F">
        <w:rPr>
          <w:lang w:val="en-US"/>
        </w:rPr>
        <w:t>uly 6</w:t>
      </w:r>
      <w:r w:rsidR="00907ACB" w:rsidRPr="00907ACB">
        <w:rPr>
          <w:vertAlign w:val="superscript"/>
          <w:lang w:val="en-US"/>
        </w:rPr>
        <w:t>th</w:t>
      </w:r>
      <w:r w:rsidR="00907ACB">
        <w:rPr>
          <w:lang w:val="en-US"/>
        </w:rPr>
        <w:t xml:space="preserve"> and July 1</w:t>
      </w:r>
      <w:r w:rsidR="0023654F">
        <w:rPr>
          <w:lang w:val="en-US"/>
        </w:rPr>
        <w:t>9</w:t>
      </w:r>
      <w:r w:rsidR="00907ACB" w:rsidRPr="00907ACB">
        <w:rPr>
          <w:vertAlign w:val="superscript"/>
          <w:lang w:val="en-US"/>
        </w:rPr>
        <w:t>th</w:t>
      </w:r>
      <w:r w:rsidR="00907ACB">
        <w:rPr>
          <w:lang w:val="en-US"/>
        </w:rPr>
        <w:t>)</w:t>
      </w:r>
      <w:r w:rsidR="00595323">
        <w:rPr>
          <w:lang w:val="en-US"/>
        </w:rPr>
        <w:t xml:space="preserve"> </w:t>
      </w:r>
      <w:r>
        <w:rPr>
          <w:lang w:val="en-US"/>
        </w:rPr>
        <w:t>(</w:t>
      </w:r>
      <w:r w:rsidR="00AE0BF5">
        <w:rPr>
          <w:lang w:val="en-US"/>
        </w:rPr>
        <w:t>25%x2= 5</w:t>
      </w:r>
      <w:r>
        <w:rPr>
          <w:lang w:val="en-US"/>
        </w:rPr>
        <w:t>0% of the final grade).</w:t>
      </w:r>
    </w:p>
    <w:p w:rsidR="00D755FB" w:rsidRDefault="00D755FB">
      <w:pPr>
        <w:jc w:val="both"/>
        <w:rPr>
          <w:lang w:val="en-US"/>
        </w:rPr>
      </w:pPr>
    </w:p>
    <w:p w:rsidR="00D755FB" w:rsidRDefault="00D755FB">
      <w:pPr>
        <w:jc w:val="both"/>
        <w:rPr>
          <w:lang w:val="en-US"/>
        </w:rPr>
      </w:pPr>
      <w:r>
        <w:rPr>
          <w:lang w:val="en-US"/>
        </w:rPr>
        <w:t xml:space="preserve">-Active </w:t>
      </w:r>
      <w:r>
        <w:rPr>
          <w:b/>
          <w:lang w:val="en-US"/>
        </w:rPr>
        <w:t>class participation</w:t>
      </w:r>
      <w:r>
        <w:rPr>
          <w:lang w:val="en-US"/>
        </w:rPr>
        <w:t xml:space="preserve"> is required (1</w:t>
      </w:r>
      <w:r w:rsidR="00AE0BF5">
        <w:rPr>
          <w:lang w:val="en-US"/>
        </w:rPr>
        <w:t>0</w:t>
      </w:r>
      <w:r>
        <w:rPr>
          <w:lang w:val="en-US"/>
        </w:rPr>
        <w:t xml:space="preserve">% of the final grade). You should be prepared to express your views and discuss all assigned readings in class. </w:t>
      </w:r>
    </w:p>
    <w:p w:rsidR="00D755FB" w:rsidRDefault="00D755FB">
      <w:pPr>
        <w:jc w:val="both"/>
        <w:rPr>
          <w:lang w:val="en-US"/>
        </w:rPr>
      </w:pPr>
    </w:p>
    <w:p w:rsidR="00D755FB" w:rsidRDefault="00D755FB">
      <w:pPr>
        <w:jc w:val="both"/>
        <w:rPr>
          <w:lang w:val="en-US"/>
        </w:rPr>
      </w:pPr>
      <w:r>
        <w:rPr>
          <w:lang w:val="en-US"/>
        </w:rPr>
        <w:t>Late papers will be penalized.</w:t>
      </w:r>
    </w:p>
    <w:p w:rsidR="00D755FB" w:rsidRDefault="00D755FB">
      <w:pPr>
        <w:jc w:val="both"/>
        <w:rPr>
          <w:lang w:val="en-US"/>
        </w:rPr>
      </w:pPr>
      <w:r>
        <w:rPr>
          <w:lang w:val="en-US"/>
        </w:rPr>
        <w:t>Instances of cheating or plagiarism will not be tolerated and will result in the guilty student failing the course. Plagiarism is the act of stealing or using the ideas or writings of another person and passing them off as one’s own.</w:t>
      </w:r>
    </w:p>
    <w:p w:rsidR="00D755FB" w:rsidRDefault="00D755FB">
      <w:pPr>
        <w:jc w:val="both"/>
        <w:rPr>
          <w:lang w:val="en-US"/>
        </w:rPr>
      </w:pPr>
      <w:r>
        <w:rPr>
          <w:lang w:val="en-US"/>
        </w:rPr>
        <w:t xml:space="preserve">Students are expected to devote, on average, six hours per week to this course in addition to the class periods, that is, ‘two or three hours of preparation for each hour of class’, according to the ACT guidelines. </w:t>
      </w:r>
    </w:p>
    <w:p w:rsidR="00D755FB" w:rsidRDefault="00D755FB">
      <w:pPr>
        <w:jc w:val="both"/>
        <w:rPr>
          <w:b/>
          <w:i/>
          <w:lang w:val="en-US"/>
        </w:rPr>
      </w:pPr>
    </w:p>
    <w:p w:rsidR="00D755FB" w:rsidRDefault="00D755FB">
      <w:pPr>
        <w:jc w:val="both"/>
        <w:rPr>
          <w:b/>
          <w:i/>
          <w:lang w:val="en-US"/>
        </w:rPr>
      </w:pPr>
      <w:r>
        <w:rPr>
          <w:b/>
          <w:lang w:val="en-US"/>
        </w:rPr>
        <w:t>CLASS PARTICIPATION AND GRADING</w:t>
      </w:r>
      <w:r>
        <w:rPr>
          <w:b/>
          <w:i/>
          <w:lang w:val="en-US"/>
        </w:rPr>
        <w:t xml:space="preserve"> </w:t>
      </w:r>
    </w:p>
    <w:p w:rsidR="00D755FB" w:rsidRDefault="00D755FB">
      <w:pPr>
        <w:jc w:val="both"/>
        <w:rPr>
          <w:lang w:val="en-US"/>
        </w:rPr>
      </w:pPr>
    </w:p>
    <w:p w:rsidR="00D755FB" w:rsidRDefault="00D755FB">
      <w:pPr>
        <w:jc w:val="both"/>
        <w:rPr>
          <w:lang w:val="en-US"/>
        </w:rPr>
      </w:pPr>
      <w:r>
        <w:rPr>
          <w:lang w:val="en-US"/>
        </w:rPr>
        <w:t xml:space="preserve">You are required to be present for all class meetings, and college regulations stipulate that students who incur more than six absences will fail the course unless special circumstances warrant an exception. To ensure informed participation, unannounced </w:t>
      </w:r>
      <w:r>
        <w:rPr>
          <w:b/>
          <w:lang w:val="en-US"/>
        </w:rPr>
        <w:t xml:space="preserve">quizzes and exercises </w:t>
      </w:r>
      <w:r>
        <w:rPr>
          <w:lang w:val="en-US"/>
        </w:rPr>
        <w:t xml:space="preserve">will be given and they will count toward class attendance and participation. </w:t>
      </w:r>
    </w:p>
    <w:p w:rsidR="00D755FB" w:rsidRDefault="00D755FB">
      <w:pPr>
        <w:jc w:val="both"/>
        <w:rPr>
          <w:lang w:val="en-US"/>
        </w:rPr>
      </w:pPr>
      <w:r>
        <w:rPr>
          <w:lang w:val="en-US"/>
        </w:rPr>
        <w:t xml:space="preserve">Private conversation and other disruptive behavior during class will not be tolerated. </w:t>
      </w:r>
    </w:p>
    <w:p w:rsidR="00D755FB" w:rsidRDefault="00D755FB">
      <w:pPr>
        <w:pStyle w:val="Heading1"/>
        <w:jc w:val="both"/>
        <w:rPr>
          <w:rFonts w:ascii="Times New Roman" w:hAnsi="Times New Roman"/>
          <w:sz w:val="24"/>
          <w:lang w:val="en-US"/>
        </w:rPr>
      </w:pPr>
      <w:r>
        <w:rPr>
          <w:rFonts w:ascii="Times New Roman" w:hAnsi="Times New Roman"/>
          <w:sz w:val="24"/>
          <w:lang w:val="en-US"/>
        </w:rPr>
        <w:t>COURSE OUTLINE</w:t>
      </w:r>
    </w:p>
    <w:p w:rsidR="00D755FB" w:rsidRDefault="00D755FB">
      <w:pPr>
        <w:jc w:val="both"/>
        <w:rPr>
          <w:lang w:val="en-US"/>
        </w:rPr>
      </w:pPr>
    </w:p>
    <w:p w:rsidR="00D755FB" w:rsidRDefault="00D755FB">
      <w:pPr>
        <w:spacing w:line="360" w:lineRule="auto"/>
        <w:jc w:val="both"/>
        <w:rPr>
          <w:lang w:val="en-US"/>
        </w:rPr>
      </w:pPr>
      <w:proofErr w:type="gramStart"/>
      <w:r>
        <w:rPr>
          <w:b/>
          <w:bCs/>
          <w:lang w:val="en-US"/>
        </w:rPr>
        <w:t>Week 1.</w:t>
      </w:r>
      <w:proofErr w:type="gramEnd"/>
      <w:r>
        <w:rPr>
          <w:lang w:val="en-US"/>
        </w:rPr>
        <w:t xml:space="preserve"> </w:t>
      </w:r>
      <w:proofErr w:type="gramStart"/>
      <w:r>
        <w:rPr>
          <w:lang w:val="en-US"/>
        </w:rPr>
        <w:t>The prehistoric city, archaic and classical times, the Hellenistic city, Roman Thessaloniki.</w:t>
      </w:r>
      <w:proofErr w:type="gramEnd"/>
    </w:p>
    <w:p w:rsidR="00D755FB" w:rsidRDefault="00D755FB">
      <w:pPr>
        <w:spacing w:line="360" w:lineRule="auto"/>
        <w:jc w:val="both"/>
        <w:rPr>
          <w:lang w:val="en-US"/>
        </w:rPr>
      </w:pPr>
      <w:proofErr w:type="gramStart"/>
      <w:r>
        <w:rPr>
          <w:b/>
          <w:bCs/>
          <w:lang w:val="en-US"/>
        </w:rPr>
        <w:t>Week 2.</w:t>
      </w:r>
      <w:proofErr w:type="gramEnd"/>
      <w:r>
        <w:rPr>
          <w:lang w:val="en-US"/>
        </w:rPr>
        <w:t xml:space="preserve"> </w:t>
      </w:r>
      <w:proofErr w:type="gramStart"/>
      <w:r>
        <w:rPr>
          <w:lang w:val="en-US"/>
        </w:rPr>
        <w:t>The Early Christian and Byzantine city (secular and ecclesiastic life), art and architecture, conquest by the Ottomans.</w:t>
      </w:r>
      <w:proofErr w:type="gramEnd"/>
      <w:r>
        <w:rPr>
          <w:lang w:val="en-US"/>
        </w:rPr>
        <w:t xml:space="preserve"> </w:t>
      </w:r>
    </w:p>
    <w:p w:rsidR="00D755FB" w:rsidRDefault="00D755FB">
      <w:pPr>
        <w:spacing w:line="360" w:lineRule="auto"/>
        <w:jc w:val="both"/>
        <w:rPr>
          <w:lang w:val="en-US"/>
        </w:rPr>
      </w:pPr>
      <w:proofErr w:type="gramStart"/>
      <w:r>
        <w:rPr>
          <w:b/>
          <w:bCs/>
          <w:lang w:val="en-US"/>
        </w:rPr>
        <w:t>Week 3.</w:t>
      </w:r>
      <w:proofErr w:type="gramEnd"/>
      <w:r>
        <w:rPr>
          <w:lang w:val="en-US"/>
        </w:rPr>
        <w:t xml:space="preserve"> Thessaloniki as part of the Ottoman </w:t>
      </w:r>
      <w:proofErr w:type="gramStart"/>
      <w:r>
        <w:rPr>
          <w:lang w:val="en-US"/>
        </w:rPr>
        <w:t>empire</w:t>
      </w:r>
      <w:proofErr w:type="gramEnd"/>
      <w:r>
        <w:rPr>
          <w:lang w:val="en-US"/>
        </w:rPr>
        <w:t xml:space="preserve"> (until 1912). </w:t>
      </w:r>
      <w:proofErr w:type="gramStart"/>
      <w:r>
        <w:rPr>
          <w:lang w:val="en-US"/>
        </w:rPr>
        <w:t>The city and its various inhabitants, Jews, Greeks and Muslims.</w:t>
      </w:r>
      <w:proofErr w:type="gramEnd"/>
      <w:r>
        <w:rPr>
          <w:lang w:val="en-US"/>
        </w:rPr>
        <w:t xml:space="preserve"> </w:t>
      </w:r>
    </w:p>
    <w:p w:rsidR="00D755FB" w:rsidRDefault="00D755FB">
      <w:pPr>
        <w:spacing w:line="360" w:lineRule="auto"/>
        <w:jc w:val="both"/>
        <w:rPr>
          <w:lang w:val="en-US"/>
        </w:rPr>
      </w:pPr>
      <w:proofErr w:type="gramStart"/>
      <w:r>
        <w:rPr>
          <w:b/>
          <w:bCs/>
          <w:lang w:val="en-US"/>
        </w:rPr>
        <w:t>Week 4.</w:t>
      </w:r>
      <w:proofErr w:type="gramEnd"/>
      <w:r>
        <w:rPr>
          <w:lang w:val="en-US"/>
        </w:rPr>
        <w:t xml:space="preserve">  </w:t>
      </w:r>
      <w:proofErr w:type="gramStart"/>
      <w:r>
        <w:rPr>
          <w:lang w:val="en-US"/>
        </w:rPr>
        <w:t>The city’s modern history (post-1912).</w:t>
      </w:r>
      <w:proofErr w:type="gramEnd"/>
      <w:r>
        <w:rPr>
          <w:lang w:val="en-US"/>
        </w:rPr>
        <w:t xml:space="preserve"> </w:t>
      </w:r>
      <w:proofErr w:type="gramStart"/>
      <w:r>
        <w:rPr>
          <w:lang w:val="en-US"/>
        </w:rPr>
        <w:t>Europeanisation and urbanization, contemporary political history (May 1936, Lambrakis assassination, the Polk affair), restoration projects and the uses of the past.</w:t>
      </w:r>
      <w:proofErr w:type="gramEnd"/>
    </w:p>
    <w:p w:rsidR="00D755FB" w:rsidRDefault="00D755FB">
      <w:pPr>
        <w:spacing w:line="360" w:lineRule="auto"/>
        <w:ind w:firstLine="720"/>
        <w:jc w:val="both"/>
        <w:rPr>
          <w:lang w:val="en-US"/>
        </w:rPr>
      </w:pPr>
      <w:r>
        <w:rPr>
          <w:lang w:val="en-US"/>
        </w:rPr>
        <w:t xml:space="preserve">Throughout this month we will also visit museums (Archaeological, White Tower, Byzantine, </w:t>
      </w:r>
      <w:proofErr w:type="gramStart"/>
      <w:r>
        <w:rPr>
          <w:lang w:val="en-US"/>
        </w:rPr>
        <w:t>Jewish</w:t>
      </w:r>
      <w:proofErr w:type="gramEnd"/>
      <w:r>
        <w:rPr>
          <w:lang w:val="en-US"/>
        </w:rPr>
        <w:t xml:space="preserve"> Museum)</w:t>
      </w:r>
      <w:r w:rsidR="000C2EC4">
        <w:rPr>
          <w:lang w:val="en-US"/>
        </w:rPr>
        <w:t xml:space="preserve"> and ancient sites subject to their opening hours</w:t>
      </w:r>
      <w:r>
        <w:rPr>
          <w:lang w:val="en-US"/>
        </w:rPr>
        <w:t>. The dates of these visits are subject to confirmation by the authorities of the museums and will be announced in class.</w:t>
      </w:r>
    </w:p>
    <w:p w:rsidR="00D755FB" w:rsidRDefault="00D755FB">
      <w:pPr>
        <w:spacing w:line="360" w:lineRule="auto"/>
        <w:jc w:val="both"/>
        <w:rPr>
          <w:lang w:val="en-US"/>
        </w:rPr>
      </w:pPr>
    </w:p>
    <w:p w:rsidR="00D755FB" w:rsidRDefault="00D755FB">
      <w:pPr>
        <w:pStyle w:val="Heading3"/>
        <w:rPr>
          <w:b/>
          <w:bCs/>
        </w:rPr>
      </w:pPr>
      <w:r>
        <w:rPr>
          <w:b/>
          <w:bCs/>
        </w:rPr>
        <w:t>Additional bibliography/ selected chapters in the reader</w:t>
      </w:r>
    </w:p>
    <w:p w:rsidR="00D755FB" w:rsidRDefault="00D755FB">
      <w:pPr>
        <w:rPr>
          <w:lang w:val="en-US"/>
        </w:rPr>
      </w:pPr>
    </w:p>
    <w:p w:rsidR="00D755FB" w:rsidRDefault="00D755FB">
      <w:pPr>
        <w:spacing w:line="360" w:lineRule="auto"/>
        <w:rPr>
          <w:lang w:val="en-US"/>
        </w:rPr>
      </w:pPr>
      <w:hyperlink r:id="rId8" w:history="1">
        <w:r>
          <w:rPr>
            <w:rStyle w:val="Hyperlink"/>
            <w:color w:val="auto"/>
            <w:szCs w:val="19"/>
            <w:u w:val="none"/>
            <w:lang w:val="en-US"/>
          </w:rPr>
          <w:t>Bredenkamp, Francois</w:t>
        </w:r>
      </w:hyperlink>
      <w:r>
        <w:rPr>
          <w:lang w:val="en-US"/>
        </w:rPr>
        <w:t xml:space="preserve">, </w:t>
      </w:r>
      <w:hyperlink r:id="rId9" w:history="1">
        <w:r>
          <w:rPr>
            <w:rStyle w:val="Hyperlink"/>
            <w:i/>
            <w:iCs/>
            <w:color w:val="auto"/>
            <w:u w:val="none"/>
            <w:lang w:val="en-US"/>
          </w:rPr>
          <w:t xml:space="preserve">The Byzantine </w:t>
        </w:r>
        <w:r>
          <w:rPr>
            <w:rStyle w:val="Hyperlink"/>
            <w:i/>
            <w:iCs/>
            <w:color w:val="auto"/>
            <w:u w:val="none"/>
            <w:lang w:val="en-US"/>
          </w:rPr>
          <w:t>e</w:t>
        </w:r>
        <w:r>
          <w:rPr>
            <w:rStyle w:val="Hyperlink"/>
            <w:i/>
            <w:iCs/>
            <w:color w:val="auto"/>
            <w:u w:val="none"/>
            <w:lang w:val="en-US"/>
          </w:rPr>
          <w:t>mpire of</w:t>
        </w:r>
        <w:r>
          <w:rPr>
            <w:rStyle w:val="Hyperlink"/>
            <w:i/>
            <w:iCs/>
            <w:color w:val="auto"/>
            <w:u w:val="none"/>
            <w:lang w:val="en-US"/>
          </w:rPr>
          <w:t xml:space="preserve"> Thessaloniki</w:t>
        </w:r>
        <w:r>
          <w:rPr>
            <w:rStyle w:val="Hyperlink"/>
            <w:i/>
            <w:iCs/>
            <w:color w:val="auto"/>
            <w:u w:val="none"/>
            <w:lang w:val="en-US"/>
          </w:rPr>
          <w:t>, 12</w:t>
        </w:r>
        <w:r>
          <w:rPr>
            <w:rStyle w:val="Hyperlink"/>
            <w:i/>
            <w:iCs/>
            <w:color w:val="auto"/>
            <w:u w:val="none"/>
            <w:lang w:val="en-US"/>
          </w:rPr>
          <w:t>2</w:t>
        </w:r>
        <w:r>
          <w:rPr>
            <w:rStyle w:val="Hyperlink"/>
            <w:i/>
            <w:iCs/>
            <w:color w:val="auto"/>
            <w:u w:val="none"/>
            <w:lang w:val="en-US"/>
          </w:rPr>
          <w:t>4-1242</w:t>
        </w:r>
        <w:r>
          <w:rPr>
            <w:rStyle w:val="Hyperlink"/>
            <w:i/>
            <w:iCs/>
            <w:color w:val="auto"/>
            <w:u w:val="none"/>
            <w:lang w:val="en-US"/>
          </w:rPr>
          <w:t>,</w:t>
        </w:r>
      </w:hyperlink>
      <w:r>
        <w:rPr>
          <w:lang w:val="en-US"/>
        </w:rPr>
        <w:t xml:space="preserve"> Municipality of Thessaloniki, Thessaloniki History Center, 1996.</w:t>
      </w:r>
    </w:p>
    <w:p w:rsidR="00D755FB" w:rsidRDefault="00D755FB">
      <w:pPr>
        <w:spacing w:line="360" w:lineRule="auto"/>
        <w:rPr>
          <w:lang w:val="en-US"/>
        </w:rPr>
      </w:pPr>
      <w:r>
        <w:rPr>
          <w:lang w:val="en-US"/>
        </w:rPr>
        <w:t xml:space="preserve">Hasiotis, Ioannis, </w:t>
      </w:r>
      <w:r>
        <w:rPr>
          <w:i/>
          <w:iCs/>
          <w:lang w:val="en-US"/>
        </w:rPr>
        <w:t xml:space="preserve">Queen of the </w:t>
      </w:r>
      <w:proofErr w:type="gramStart"/>
      <w:r>
        <w:rPr>
          <w:i/>
          <w:iCs/>
          <w:lang w:val="en-US"/>
        </w:rPr>
        <w:t>worthy :</w:t>
      </w:r>
      <w:proofErr w:type="gramEnd"/>
      <w:r>
        <w:rPr>
          <w:i/>
          <w:iCs/>
          <w:lang w:val="en-US"/>
        </w:rPr>
        <w:t xml:space="preserve"> </w:t>
      </w:r>
      <w:r>
        <w:rPr>
          <w:i/>
          <w:iCs/>
          <w:lang w:val="en-US"/>
        </w:rPr>
        <w:t>Thessaloniki</w:t>
      </w:r>
      <w:r>
        <w:rPr>
          <w:i/>
          <w:iCs/>
          <w:lang w:val="en-US"/>
        </w:rPr>
        <w:t>, history and culture</w:t>
      </w:r>
      <w:r>
        <w:rPr>
          <w:lang w:val="en-US"/>
        </w:rPr>
        <w:t xml:space="preserve"> , Paratiritis, 1997.</w:t>
      </w:r>
    </w:p>
    <w:p w:rsidR="00D755FB" w:rsidRDefault="00D755FB">
      <w:pPr>
        <w:spacing w:line="360" w:lineRule="auto"/>
        <w:rPr>
          <w:lang w:val="en-US"/>
        </w:rPr>
      </w:pPr>
      <w:r>
        <w:rPr>
          <w:lang w:val="en-US"/>
        </w:rPr>
        <w:t xml:space="preserve">Hasiotis, Ioannis, </w:t>
      </w:r>
      <w:r>
        <w:rPr>
          <w:i/>
          <w:iCs/>
          <w:lang w:val="en-US"/>
        </w:rPr>
        <w:t>The Armenian community of Thessaloniki: history, present situation, and prospects</w:t>
      </w:r>
      <w:r>
        <w:rPr>
          <w:lang w:val="en-US"/>
        </w:rPr>
        <w:t>, University Studio Press, 2005.</w:t>
      </w:r>
    </w:p>
    <w:p w:rsidR="00D755FB" w:rsidRDefault="00D755FB">
      <w:pPr>
        <w:spacing w:line="360" w:lineRule="auto"/>
        <w:rPr>
          <w:lang w:val="en-US"/>
        </w:rPr>
      </w:pPr>
      <w:r>
        <w:rPr>
          <w:lang w:val="en-US"/>
        </w:rPr>
        <w:lastRenderedPageBreak/>
        <w:t xml:space="preserve">Tsaktsiras, Lambros, Papaefthimiou-Papanthimou, Aikaterini, Mantzios, Giorgos, Kalogirou, Nikos, </w:t>
      </w:r>
      <w:r>
        <w:rPr>
          <w:i/>
          <w:iCs/>
          <w:lang w:val="en-US"/>
        </w:rPr>
        <w:t>Thessaloniki: the city and its monuments</w:t>
      </w:r>
      <w:r>
        <w:rPr>
          <w:lang w:val="en-US"/>
        </w:rPr>
        <w:t>, Malliaris Paideia, 2004.</w:t>
      </w:r>
    </w:p>
    <w:p w:rsidR="00D755FB" w:rsidRDefault="00D755FB">
      <w:pPr>
        <w:spacing w:line="360" w:lineRule="auto"/>
        <w:rPr>
          <w:lang w:val="en-US"/>
        </w:rPr>
      </w:pPr>
      <w:proofErr w:type="gramStart"/>
      <w:r>
        <w:rPr>
          <w:lang w:val="en-US"/>
        </w:rPr>
        <w:t xml:space="preserve">Vacalopoulos, Apostolos and Carney, Thomas Francis, </w:t>
      </w:r>
      <w:r>
        <w:rPr>
          <w:i/>
          <w:iCs/>
          <w:lang w:val="en-US"/>
        </w:rPr>
        <w:t>A history of Thessaloniki</w:t>
      </w:r>
      <w:r>
        <w:rPr>
          <w:lang w:val="en-US"/>
        </w:rPr>
        <w:t>, Institute for Balkan Studies, 1972</w:t>
      </w:r>
      <w:r>
        <w:rPr>
          <w:lang w:val="en-US"/>
        </w:rPr>
        <w:t>.</w:t>
      </w:r>
      <w:proofErr w:type="gramEnd"/>
    </w:p>
    <w:p w:rsidR="00D755FB" w:rsidRDefault="00D755FB">
      <w:pPr>
        <w:spacing w:line="360" w:lineRule="auto"/>
        <w:rPr>
          <w:lang w:val="en-US"/>
        </w:rPr>
      </w:pPr>
    </w:p>
    <w:tbl>
      <w:tblPr>
        <w:tblW w:w="9000" w:type="dxa"/>
        <w:jc w:val="center"/>
        <w:tblCellSpacing w:w="0" w:type="dxa"/>
        <w:tblCellMar>
          <w:top w:w="120" w:type="dxa"/>
          <w:left w:w="120" w:type="dxa"/>
          <w:bottom w:w="120" w:type="dxa"/>
          <w:right w:w="120" w:type="dxa"/>
        </w:tblCellMar>
        <w:tblLook w:val="0000" w:firstRow="0" w:lastRow="0" w:firstColumn="0" w:lastColumn="0" w:noHBand="0" w:noVBand="0"/>
      </w:tblPr>
      <w:tblGrid>
        <w:gridCol w:w="9000"/>
      </w:tblGrid>
      <w:tr w:rsidR="00D755FB">
        <w:trPr>
          <w:trHeight w:val="252"/>
          <w:tblCellSpacing w:w="0" w:type="dxa"/>
          <w:jc w:val="center"/>
        </w:trPr>
        <w:tc>
          <w:tcPr>
            <w:tcW w:w="0" w:type="auto"/>
            <w:vAlign w:val="center"/>
          </w:tcPr>
          <w:p w:rsidR="00D755FB" w:rsidRDefault="00D755FB">
            <w:pPr>
              <w:pStyle w:val="Heading2"/>
              <w:spacing w:line="240" w:lineRule="auto"/>
            </w:pPr>
            <w:r>
              <w:t xml:space="preserve">Final Project: Chose one of the </w:t>
            </w:r>
            <w:r w:rsidR="000C2EC4">
              <w:t>3</w:t>
            </w:r>
            <w:r>
              <w:t xml:space="preserve"> options</w:t>
            </w:r>
          </w:p>
          <w:p w:rsidR="00D755FB" w:rsidRDefault="00D755FB">
            <w:pPr>
              <w:pStyle w:val="NormalWeb"/>
              <w:spacing w:before="0" w:beforeAutospacing="0" w:after="0" w:afterAutospacing="0"/>
              <w:rPr>
                <w:rFonts w:ascii="Times New Roman" w:hAnsi="Times New Roman" w:cs="Times New Roman"/>
                <w:lang w:val="en-US"/>
              </w:rPr>
            </w:pPr>
          </w:p>
        </w:tc>
      </w:tr>
    </w:tbl>
    <w:p w:rsidR="00D755FB" w:rsidRPr="00AE0BF5" w:rsidRDefault="00D755FB">
      <w:pPr>
        <w:rPr>
          <w:vanish/>
          <w:lang w:val="en-US"/>
        </w:rPr>
      </w:pPr>
    </w:p>
    <w:tbl>
      <w:tblPr>
        <w:tblW w:w="9282" w:type="dxa"/>
        <w:jc w:val="center"/>
        <w:tblCellSpacing w:w="30" w:type="dxa"/>
        <w:tblInd w:w="-1511"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1166"/>
        <w:gridCol w:w="8116"/>
      </w:tblGrid>
      <w:tr w:rsidR="00D755FB" w:rsidTr="00AE0BF5">
        <w:trPr>
          <w:tblCellSpacing w:w="30" w:type="dxa"/>
          <w:jc w:val="center"/>
        </w:trPr>
        <w:tc>
          <w:tcPr>
            <w:tcW w:w="580" w:type="pct"/>
            <w:tcBorders>
              <w:top w:val="outset" w:sz="6" w:space="0" w:color="auto"/>
              <w:left w:val="outset" w:sz="6" w:space="0" w:color="auto"/>
              <w:bottom w:val="outset" w:sz="6" w:space="0" w:color="auto"/>
              <w:right w:val="outset" w:sz="6" w:space="0" w:color="auto"/>
            </w:tcBorders>
            <w:vAlign w:val="center"/>
          </w:tcPr>
          <w:p w:rsidR="00D755FB" w:rsidRDefault="00D755FB" w:rsidP="00AE0BF5">
            <w:pPr>
              <w:jc w:val="right"/>
              <w:rPr>
                <w:rFonts w:eastAsia="Arial Unicode MS"/>
                <w:lang w:val="en-US"/>
              </w:rPr>
            </w:pPr>
            <w:r>
              <w:rPr>
                <w:b/>
                <w:bCs/>
                <w:lang w:val="en-US"/>
              </w:rPr>
              <w:t xml:space="preserve">Option </w:t>
            </w:r>
            <w:r w:rsidR="00AE0BF5">
              <w:rPr>
                <w:b/>
                <w:bCs/>
                <w:lang w:val="en-US"/>
              </w:rPr>
              <w:t>1</w:t>
            </w:r>
          </w:p>
        </w:tc>
        <w:tc>
          <w:tcPr>
            <w:tcW w:w="4323" w:type="pct"/>
            <w:tcBorders>
              <w:top w:val="outset" w:sz="6" w:space="0" w:color="auto"/>
              <w:left w:val="outset" w:sz="6" w:space="0" w:color="auto"/>
              <w:bottom w:val="outset" w:sz="6" w:space="0" w:color="auto"/>
              <w:right w:val="outset" w:sz="6" w:space="0" w:color="auto"/>
            </w:tcBorders>
            <w:vAlign w:val="center"/>
          </w:tcPr>
          <w:p w:rsidR="00D755FB" w:rsidRDefault="00D755FB">
            <w:pPr>
              <w:pStyle w:val="NormalWeb"/>
              <w:spacing w:before="0" w:beforeAutospacing="0" w:after="0" w:afterAutospacing="0"/>
              <w:rPr>
                <w:rFonts w:ascii="Times New Roman" w:hAnsi="Times New Roman" w:cs="Times New Roman"/>
                <w:lang w:val="en-US"/>
              </w:rPr>
            </w:pPr>
            <w:r>
              <w:rPr>
                <w:rFonts w:ascii="Times New Roman" w:hAnsi="Times New Roman" w:cs="Times New Roman"/>
                <w:b/>
                <w:bCs/>
                <w:lang w:val="en-US"/>
              </w:rPr>
              <w:t>History on the Web</w:t>
            </w:r>
            <w:r>
              <w:rPr>
                <w:rFonts w:ascii="Times New Roman" w:hAnsi="Times New Roman" w:cs="Times New Roman"/>
                <w:lang w:val="en-US"/>
              </w:rPr>
              <w:t>:</w:t>
            </w:r>
          </w:p>
          <w:p w:rsidR="00D755FB" w:rsidRDefault="00D755FB">
            <w:pPr>
              <w:ind w:left="360"/>
              <w:rPr>
                <w:rFonts w:eastAsia="Arial Unicode MS"/>
                <w:lang w:val="en-US"/>
              </w:rPr>
            </w:pPr>
            <w:r>
              <w:rPr>
                <w:lang w:val="en-US"/>
              </w:rPr>
              <w:t xml:space="preserve">Create your own web page chronicling </w:t>
            </w:r>
            <w:r w:rsidR="00F957E8">
              <w:rPr>
                <w:lang w:val="en-US"/>
              </w:rPr>
              <w:t xml:space="preserve">an episode of the history of Thessaloniki </w:t>
            </w:r>
            <w:r>
              <w:rPr>
                <w:lang w:val="en-US"/>
              </w:rPr>
              <w:t>of your choosing. This project is ideal for students who know how to make Web pages or want to take this opportunity to learn! The site should include references (like a short bibliography or footnotes).</w:t>
            </w:r>
            <w:r>
              <w:rPr>
                <w:b/>
                <w:bCs/>
                <w:lang w:val="en-US"/>
              </w:rPr>
              <w:t xml:space="preserve"> </w:t>
            </w:r>
          </w:p>
        </w:tc>
      </w:tr>
      <w:tr w:rsidR="00D755FB" w:rsidTr="00AE0BF5">
        <w:trPr>
          <w:tblCellSpacing w:w="30" w:type="dxa"/>
          <w:jc w:val="center"/>
        </w:trPr>
        <w:tc>
          <w:tcPr>
            <w:tcW w:w="580" w:type="pct"/>
            <w:tcBorders>
              <w:top w:val="outset" w:sz="6" w:space="0" w:color="auto"/>
              <w:left w:val="outset" w:sz="6" w:space="0" w:color="auto"/>
              <w:bottom w:val="outset" w:sz="6" w:space="0" w:color="auto"/>
              <w:right w:val="outset" w:sz="6" w:space="0" w:color="auto"/>
            </w:tcBorders>
            <w:vAlign w:val="center"/>
          </w:tcPr>
          <w:p w:rsidR="00D755FB" w:rsidRDefault="00D755FB" w:rsidP="00AE0BF5">
            <w:pPr>
              <w:jc w:val="right"/>
              <w:rPr>
                <w:rFonts w:eastAsia="Arial Unicode MS"/>
                <w:lang w:val="en-US"/>
              </w:rPr>
            </w:pPr>
            <w:r>
              <w:rPr>
                <w:b/>
                <w:bCs/>
                <w:lang w:val="en-US"/>
              </w:rPr>
              <w:t xml:space="preserve">Option </w:t>
            </w:r>
            <w:r w:rsidR="00AE0BF5">
              <w:rPr>
                <w:b/>
                <w:bCs/>
                <w:lang w:val="en-US"/>
              </w:rPr>
              <w:t>2</w:t>
            </w:r>
          </w:p>
        </w:tc>
        <w:tc>
          <w:tcPr>
            <w:tcW w:w="4323" w:type="pct"/>
            <w:tcBorders>
              <w:top w:val="outset" w:sz="6" w:space="0" w:color="auto"/>
              <w:left w:val="outset" w:sz="6" w:space="0" w:color="auto"/>
              <w:bottom w:val="outset" w:sz="6" w:space="0" w:color="auto"/>
              <w:right w:val="outset" w:sz="6" w:space="0" w:color="auto"/>
            </w:tcBorders>
            <w:vAlign w:val="center"/>
          </w:tcPr>
          <w:p w:rsidR="00D755FB" w:rsidRDefault="00D755FB">
            <w:pPr>
              <w:pStyle w:val="NormalWeb"/>
              <w:spacing w:before="0" w:beforeAutospacing="0" w:after="0" w:afterAutospacing="0"/>
              <w:rPr>
                <w:rFonts w:ascii="Times New Roman" w:hAnsi="Times New Roman" w:cs="Times New Roman"/>
                <w:lang w:val="en-US"/>
              </w:rPr>
            </w:pPr>
            <w:r>
              <w:rPr>
                <w:rFonts w:ascii="Times New Roman" w:hAnsi="Times New Roman" w:cs="Times New Roman"/>
                <w:b/>
                <w:bCs/>
                <w:lang w:val="en-US"/>
              </w:rPr>
              <w:t>Poster Presentation</w:t>
            </w:r>
            <w:r>
              <w:rPr>
                <w:rFonts w:ascii="Times New Roman" w:hAnsi="Times New Roman" w:cs="Times New Roman"/>
                <w:lang w:val="en-US"/>
              </w:rPr>
              <w:t>:</w:t>
            </w:r>
          </w:p>
          <w:p w:rsidR="00D755FB" w:rsidRDefault="00D755FB" w:rsidP="00F957E8">
            <w:pPr>
              <w:rPr>
                <w:rFonts w:eastAsia="Arial Unicode MS"/>
                <w:lang w:val="en-US"/>
              </w:rPr>
            </w:pPr>
            <w:r>
              <w:rPr>
                <w:lang w:val="en-US"/>
              </w:rPr>
              <w:t xml:space="preserve">Create a poster chronicling </w:t>
            </w:r>
            <w:r w:rsidR="00F957E8">
              <w:rPr>
                <w:lang w:val="en-US"/>
              </w:rPr>
              <w:t xml:space="preserve">an episode of </w:t>
            </w:r>
            <w:r>
              <w:rPr>
                <w:lang w:val="en-US"/>
              </w:rPr>
              <w:t>the history of Thessaloniki of your choosing. The poster may contain maps and photos, both old and new. The poster should also include a few pages of text as well as references (like a short bibliography or footnotes).</w:t>
            </w:r>
          </w:p>
        </w:tc>
      </w:tr>
      <w:tr w:rsidR="00D755FB" w:rsidTr="00AE0BF5">
        <w:trPr>
          <w:tblCellSpacing w:w="30" w:type="dxa"/>
          <w:jc w:val="center"/>
        </w:trPr>
        <w:tc>
          <w:tcPr>
            <w:tcW w:w="580" w:type="pct"/>
            <w:tcBorders>
              <w:top w:val="outset" w:sz="6" w:space="0" w:color="auto"/>
              <w:left w:val="outset" w:sz="6" w:space="0" w:color="auto"/>
              <w:bottom w:val="outset" w:sz="6" w:space="0" w:color="auto"/>
              <w:right w:val="outset" w:sz="6" w:space="0" w:color="auto"/>
            </w:tcBorders>
            <w:vAlign w:val="center"/>
          </w:tcPr>
          <w:p w:rsidR="00D755FB" w:rsidRDefault="00D755FB" w:rsidP="00AE0BF5">
            <w:pPr>
              <w:jc w:val="right"/>
              <w:rPr>
                <w:rFonts w:eastAsia="Arial Unicode MS"/>
                <w:lang w:val="en-US"/>
              </w:rPr>
            </w:pPr>
            <w:r>
              <w:rPr>
                <w:b/>
                <w:bCs/>
                <w:lang w:val="en-US"/>
              </w:rPr>
              <w:t xml:space="preserve">Option </w:t>
            </w:r>
            <w:r w:rsidR="00AE0BF5">
              <w:rPr>
                <w:b/>
                <w:bCs/>
                <w:lang w:val="en-US"/>
              </w:rPr>
              <w:t>3</w:t>
            </w:r>
          </w:p>
        </w:tc>
        <w:tc>
          <w:tcPr>
            <w:tcW w:w="4323" w:type="pct"/>
            <w:tcBorders>
              <w:top w:val="outset" w:sz="6" w:space="0" w:color="auto"/>
              <w:left w:val="outset" w:sz="6" w:space="0" w:color="auto"/>
              <w:bottom w:val="outset" w:sz="6" w:space="0" w:color="auto"/>
              <w:right w:val="outset" w:sz="6" w:space="0" w:color="auto"/>
            </w:tcBorders>
            <w:vAlign w:val="center"/>
          </w:tcPr>
          <w:p w:rsidR="00D755FB" w:rsidRDefault="00D755FB">
            <w:pPr>
              <w:pStyle w:val="NormalWeb"/>
              <w:spacing w:before="0" w:beforeAutospacing="0" w:after="0" w:afterAutospacing="0"/>
              <w:rPr>
                <w:rFonts w:ascii="Times New Roman" w:hAnsi="Times New Roman" w:cs="Times New Roman"/>
                <w:lang w:val="en-US"/>
              </w:rPr>
            </w:pPr>
            <w:r>
              <w:rPr>
                <w:rFonts w:ascii="Times New Roman" w:hAnsi="Times New Roman" w:cs="Times New Roman"/>
                <w:b/>
                <w:bCs/>
                <w:lang w:val="en-US"/>
              </w:rPr>
              <w:t>Articles Review:</w:t>
            </w:r>
          </w:p>
          <w:p w:rsidR="00D755FB" w:rsidRDefault="00D755FB">
            <w:pPr>
              <w:rPr>
                <w:lang w:val="en-US"/>
              </w:rPr>
            </w:pPr>
            <w:r>
              <w:rPr>
                <w:lang w:val="en-US"/>
              </w:rPr>
              <w:t xml:space="preserve">Read three articles on the history of Thessaloniki and write a critical review essay of four to five double-spaced pages. "Critical" in this case does not necessarily mean </w:t>
            </w:r>
            <w:r>
              <w:rPr>
                <w:i/>
                <w:iCs/>
                <w:lang w:val="en-US"/>
              </w:rPr>
              <w:t>negative</w:t>
            </w:r>
            <w:r>
              <w:rPr>
                <w:lang w:val="en-US"/>
              </w:rPr>
              <w:t xml:space="preserve">, but, rather, thoughtful and analytical. Note in your essay the following points: </w:t>
            </w:r>
          </w:p>
          <w:p w:rsidR="00D755FB" w:rsidRDefault="00D755FB">
            <w:pPr>
              <w:ind w:left="720"/>
              <w:rPr>
                <w:rFonts w:eastAsia="Arial Unicode MS"/>
                <w:lang w:val="en-US"/>
              </w:rPr>
            </w:pPr>
            <w:r>
              <w:rPr>
                <w:lang w:val="en-US"/>
              </w:rPr>
              <w:t xml:space="preserve">Title, author, date and place of publication </w:t>
            </w:r>
            <w:r>
              <w:rPr>
                <w:lang w:val="en-US"/>
              </w:rPr>
              <w:br/>
              <w:t xml:space="preserve">Articles abstracts (What are the articles about, in general? What is their purpose?) </w:t>
            </w:r>
            <w:r>
              <w:rPr>
                <w:lang w:val="en-US"/>
              </w:rPr>
              <w:br/>
              <w:t xml:space="preserve">Structure (how is the material organized?) </w:t>
            </w:r>
            <w:r>
              <w:rPr>
                <w:lang w:val="en-US"/>
              </w:rPr>
              <w:br/>
              <w:t xml:space="preserve">Intended audience (who is the best audience for these articles?) </w:t>
            </w:r>
            <w:r>
              <w:rPr>
                <w:lang w:val="en-US"/>
              </w:rPr>
              <w:br/>
              <w:t xml:space="preserve">Important issues and themes related to the city phenomena (provide illustrative quotations to support your selection of issues and themes) </w:t>
            </w:r>
            <w:r>
              <w:rPr>
                <w:lang w:val="en-US"/>
              </w:rPr>
              <w:br/>
              <w:t xml:space="preserve">Your analytical discussion regarding the important issues and themes in the articles (provide references to other readings in class) </w:t>
            </w:r>
            <w:r>
              <w:rPr>
                <w:lang w:val="en-US"/>
              </w:rPr>
              <w:br/>
              <w:t xml:space="preserve">What do you think the author has done particularly well? </w:t>
            </w:r>
            <w:r>
              <w:rPr>
                <w:lang w:val="en-US"/>
              </w:rPr>
              <w:br/>
              <w:t>What, if any, negative criticisms do you have of the articles, given its intended audience?</w:t>
            </w:r>
          </w:p>
        </w:tc>
      </w:tr>
    </w:tbl>
    <w:p w:rsidR="00D755FB" w:rsidRDefault="00D755FB">
      <w:pPr>
        <w:spacing w:line="360" w:lineRule="auto"/>
        <w:rPr>
          <w:lang w:val="en-US"/>
        </w:rPr>
      </w:pPr>
    </w:p>
    <w:sectPr w:rsidR="00D755FB" w:rsidSect="00AE0BF5">
      <w:footerReference w:type="even" r:id="rId10"/>
      <w:footerReference w:type="default" r:id="rId11"/>
      <w:pgSz w:w="11907" w:h="16840"/>
      <w:pgMar w:top="567" w:right="1287" w:bottom="719" w:left="1440"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96" w:rsidRDefault="00934396">
      <w:r>
        <w:separator/>
      </w:r>
    </w:p>
  </w:endnote>
  <w:endnote w:type="continuationSeparator" w:id="0">
    <w:p w:rsidR="00934396" w:rsidRDefault="0093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FB" w:rsidRDefault="00D75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55FB" w:rsidRDefault="00D75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FB" w:rsidRDefault="00D75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999">
      <w:rPr>
        <w:rStyle w:val="PageNumber"/>
        <w:noProof/>
      </w:rPr>
      <w:t>1</w:t>
    </w:r>
    <w:r>
      <w:rPr>
        <w:rStyle w:val="PageNumber"/>
      </w:rPr>
      <w:fldChar w:fldCharType="end"/>
    </w:r>
  </w:p>
  <w:p w:rsidR="00D755FB" w:rsidRDefault="00D75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96" w:rsidRDefault="00934396">
      <w:r>
        <w:separator/>
      </w:r>
    </w:p>
  </w:footnote>
  <w:footnote w:type="continuationSeparator" w:id="0">
    <w:p w:rsidR="00934396" w:rsidRDefault="00934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D040AA"/>
    <w:lvl w:ilvl="0">
      <w:numFmt w:val="decimal"/>
      <w:lvlText w:val="*"/>
      <w:lvlJc w:val="left"/>
    </w:lvl>
  </w:abstractNum>
  <w:abstractNum w:abstractNumId="1">
    <w:nsid w:val="062B5C9E"/>
    <w:multiLevelType w:val="hybridMultilevel"/>
    <w:tmpl w:val="3E105C8A"/>
    <w:lvl w:ilvl="0" w:tplc="5F3E636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F11B45"/>
    <w:multiLevelType w:val="hybridMultilevel"/>
    <w:tmpl w:val="AC28E90A"/>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3">
    <w:nsid w:val="238E3BFE"/>
    <w:multiLevelType w:val="hybridMultilevel"/>
    <w:tmpl w:val="8AAA14FA"/>
    <w:lvl w:ilvl="0" w:tplc="197C26A2">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7E3629B"/>
    <w:multiLevelType w:val="singleLevel"/>
    <w:tmpl w:val="5E86A29E"/>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4"/>
  </w:num>
  <w:num w:numId="2">
    <w:abstractNumId w:val="4"/>
    <w:lvlOverride w:ilvl="0">
      <w:lvl w:ilvl="0">
        <w:start w:val="4"/>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color w:val="000000"/>
          <w:sz w:val="24"/>
        </w:rPr>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F5"/>
    <w:rsid w:val="000C2EC4"/>
    <w:rsid w:val="001519A2"/>
    <w:rsid w:val="00180E82"/>
    <w:rsid w:val="001B71F9"/>
    <w:rsid w:val="0023654F"/>
    <w:rsid w:val="00286CBF"/>
    <w:rsid w:val="00335DD7"/>
    <w:rsid w:val="00360E2F"/>
    <w:rsid w:val="003B4791"/>
    <w:rsid w:val="00480DDC"/>
    <w:rsid w:val="00482C8D"/>
    <w:rsid w:val="004B4870"/>
    <w:rsid w:val="00520953"/>
    <w:rsid w:val="00595323"/>
    <w:rsid w:val="005F4068"/>
    <w:rsid w:val="006231ED"/>
    <w:rsid w:val="00667D68"/>
    <w:rsid w:val="007D2BC8"/>
    <w:rsid w:val="00827A39"/>
    <w:rsid w:val="00872A7C"/>
    <w:rsid w:val="008C3E97"/>
    <w:rsid w:val="00907ACB"/>
    <w:rsid w:val="00934396"/>
    <w:rsid w:val="00967DF1"/>
    <w:rsid w:val="0097672E"/>
    <w:rsid w:val="009C71FE"/>
    <w:rsid w:val="00A45FD6"/>
    <w:rsid w:val="00A86D0F"/>
    <w:rsid w:val="00AE0BF5"/>
    <w:rsid w:val="00B4319C"/>
    <w:rsid w:val="00BA51DA"/>
    <w:rsid w:val="00CC3B92"/>
    <w:rsid w:val="00D20556"/>
    <w:rsid w:val="00D755FB"/>
    <w:rsid w:val="00E75F47"/>
    <w:rsid w:val="00EC5999"/>
    <w:rsid w:val="00F352A6"/>
    <w:rsid w:val="00F576B8"/>
    <w:rsid w:val="00F77F71"/>
    <w:rsid w:val="00F9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b/>
      <w:color w:val="000000"/>
      <w:kern w:val="28"/>
      <w:sz w:val="28"/>
      <w:szCs w:val="20"/>
    </w:rPr>
  </w:style>
  <w:style w:type="paragraph" w:styleId="Heading2">
    <w:name w:val="heading 2"/>
    <w:basedOn w:val="Normal"/>
    <w:next w:val="Normal"/>
    <w:qFormat/>
    <w:pPr>
      <w:keepNext/>
      <w:spacing w:line="360" w:lineRule="auto"/>
      <w:jc w:val="center"/>
      <w:outlineLvl w:val="1"/>
    </w:pPr>
    <w:rPr>
      <w:b/>
      <w:bCs/>
      <w:u w:val="single"/>
      <w:lang w:val="en-US"/>
    </w:rPr>
  </w:style>
  <w:style w:type="paragraph" w:styleId="Heading3">
    <w:name w:val="heading 3"/>
    <w:basedOn w:val="Normal"/>
    <w:next w:val="Normal"/>
    <w:qFormat/>
    <w:pPr>
      <w:keepNext/>
      <w:spacing w:line="360" w:lineRule="auto"/>
      <w:ind w:left="960"/>
      <w:jc w:val="center"/>
      <w:outlineLvl w:val="2"/>
    </w:pPr>
    <w:rPr>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Pr>
      <w:rFonts w:ascii="Times New Roman" w:hAnsi="Times New Roman"/>
      <w:sz w:val="24"/>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sz w:val="20"/>
      <w:szCs w:val="20"/>
    </w:rPr>
  </w:style>
  <w:style w:type="paragraph" w:styleId="BodyText">
    <w:name w:val="Body Text"/>
    <w:basedOn w:val="Normal"/>
    <w:semiHidden/>
    <w:pPr>
      <w:jc w:val="both"/>
    </w:pPr>
    <w:rPr>
      <w:color w:val="000000"/>
      <w:szCs w:val="16"/>
      <w:lang w:val="en-US"/>
    </w:rPr>
  </w:style>
  <w:style w:type="character" w:styleId="Hyperlink">
    <w:name w:val="Hyperlink"/>
    <w:semiHidden/>
    <w:rPr>
      <w:color w:val="3333CC"/>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pPr>
      <w:spacing w:line="360" w:lineRule="auto"/>
      <w:jc w:val="both"/>
    </w:pPr>
    <w:rPr>
      <w:lang w:val="en-US"/>
    </w:rPr>
  </w:style>
  <w:style w:type="character" w:styleId="FollowedHyperlink">
    <w:name w:val="FollowedHyperlink"/>
    <w:semiHidden/>
    <w:rPr>
      <w:color w:val="800080"/>
      <w:u w:val="single"/>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customStyle="1" w:styleId="q1">
    <w:name w:val="q1"/>
    <w:rPr>
      <w:color w:val="5500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b/>
      <w:color w:val="000000"/>
      <w:kern w:val="28"/>
      <w:sz w:val="28"/>
      <w:szCs w:val="20"/>
    </w:rPr>
  </w:style>
  <w:style w:type="paragraph" w:styleId="Heading2">
    <w:name w:val="heading 2"/>
    <w:basedOn w:val="Normal"/>
    <w:next w:val="Normal"/>
    <w:qFormat/>
    <w:pPr>
      <w:keepNext/>
      <w:spacing w:line="360" w:lineRule="auto"/>
      <w:jc w:val="center"/>
      <w:outlineLvl w:val="1"/>
    </w:pPr>
    <w:rPr>
      <w:b/>
      <w:bCs/>
      <w:u w:val="single"/>
      <w:lang w:val="en-US"/>
    </w:rPr>
  </w:style>
  <w:style w:type="paragraph" w:styleId="Heading3">
    <w:name w:val="heading 3"/>
    <w:basedOn w:val="Normal"/>
    <w:next w:val="Normal"/>
    <w:qFormat/>
    <w:pPr>
      <w:keepNext/>
      <w:spacing w:line="360" w:lineRule="auto"/>
      <w:ind w:left="960"/>
      <w:jc w:val="center"/>
      <w:outlineLvl w:val="2"/>
    </w:pPr>
    <w:rPr>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Pr>
      <w:rFonts w:ascii="Times New Roman" w:hAnsi="Times New Roman"/>
      <w:sz w:val="24"/>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sz w:val="20"/>
      <w:szCs w:val="20"/>
    </w:rPr>
  </w:style>
  <w:style w:type="paragraph" w:styleId="BodyText">
    <w:name w:val="Body Text"/>
    <w:basedOn w:val="Normal"/>
    <w:semiHidden/>
    <w:pPr>
      <w:jc w:val="both"/>
    </w:pPr>
    <w:rPr>
      <w:color w:val="000000"/>
      <w:szCs w:val="16"/>
      <w:lang w:val="en-US"/>
    </w:rPr>
  </w:style>
  <w:style w:type="character" w:styleId="Hyperlink">
    <w:name w:val="Hyperlink"/>
    <w:semiHidden/>
    <w:rPr>
      <w:color w:val="3333CC"/>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pPr>
      <w:spacing w:line="360" w:lineRule="auto"/>
      <w:jc w:val="both"/>
    </w:pPr>
    <w:rPr>
      <w:lang w:val="en-US"/>
    </w:rPr>
  </w:style>
  <w:style w:type="character" w:styleId="FollowedHyperlink">
    <w:name w:val="FollowedHyperlink"/>
    <w:semiHidden/>
    <w:rPr>
      <w:color w:val="800080"/>
      <w:u w:val="single"/>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customStyle="1" w:styleId="q1">
    <w:name w:val="q1"/>
    <w:rPr>
      <w:color w:val="5500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3"/>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pac.act.edu/ipac20/ipac.jsp?session=12137N1MK7030.72220&amp;profile=ac-act&amp;uri=search=BAW~!Bredenkamp,%20Francois&amp;ri=6&amp;aspect=subtab11&amp;menu=search&amp;source=~!horiz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pac.act.edu/ipac20/ipac.jsp?session=12137N1MK7030.72220&amp;profile=ac-act&amp;uri=search=TW~!The%20Byzantine%20empire%20of%20Thessaloniki,%201224-1242%20/&amp;term=The%20Byzantine%20empire%20of%20Thessaloniki,%201224-1242%20/&amp;aspect=subtab11&amp;men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1072</Words>
  <Characters>6113</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Politics 207</vt:lpstr>
      <vt:lpstr>Politics 207</vt:lpstr>
    </vt:vector>
  </TitlesOfParts>
  <Company>Rutgers University</Company>
  <LinksUpToDate>false</LinksUpToDate>
  <CharactersWithSpaces>7171</CharactersWithSpaces>
  <SharedDoc>false</SharedDoc>
  <HLinks>
    <vt:vector size="12" baseType="variant">
      <vt:variant>
        <vt:i4>917578</vt:i4>
      </vt:variant>
      <vt:variant>
        <vt:i4>3</vt:i4>
      </vt:variant>
      <vt:variant>
        <vt:i4>0</vt:i4>
      </vt:variant>
      <vt:variant>
        <vt:i4>5</vt:i4>
      </vt:variant>
      <vt:variant>
        <vt:lpwstr>http://ipac.act.edu/ipac20/ipac.jsp?session=12137N1MK7030.72220&amp;profile=ac-act&amp;uri=search=TW~!The%20Byzantine%20empire%20of%20Thessaloniki,%201224-1242%20/&amp;term=The%20Byzantine%20empire%20of%20Thessaloniki,%201224-1242%20/&amp;aspect=subtab11&amp;menu=</vt:lpwstr>
      </vt:variant>
      <vt:variant>
        <vt:lpwstr/>
      </vt:variant>
      <vt:variant>
        <vt:i4>3539059</vt:i4>
      </vt:variant>
      <vt:variant>
        <vt:i4>0</vt:i4>
      </vt:variant>
      <vt:variant>
        <vt:i4>0</vt:i4>
      </vt:variant>
      <vt:variant>
        <vt:i4>5</vt:i4>
      </vt:variant>
      <vt:variant>
        <vt:lpwstr>http://ipac.act.edu/ipac20/ipac.jsp?session=12137N1MK7030.72220&amp;profile=ac-act&amp;uri=search=BAW~!Bredenkamp,%20Francois&amp;ri=6&amp;aspect=subtab11&amp;menu=search&amp;source=~!horizon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207</dc:title>
  <dc:creator>user</dc:creator>
  <cp:lastModifiedBy>kkourti</cp:lastModifiedBy>
  <cp:revision>2</cp:revision>
  <cp:lastPrinted>2015-06-17T16:33:00Z</cp:lastPrinted>
  <dcterms:created xsi:type="dcterms:W3CDTF">2017-04-17T18:19:00Z</dcterms:created>
  <dcterms:modified xsi:type="dcterms:W3CDTF">2017-04-17T18:19:00Z</dcterms:modified>
</cp:coreProperties>
</file>