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70C6" w14:textId="77777777" w:rsidR="00FB4143" w:rsidRDefault="00FB4143" w:rsidP="00FB4143">
      <w:pPr>
        <w:pStyle w:val="Title"/>
        <w:rPr>
          <w:sz w:val="24"/>
        </w:rPr>
      </w:pPr>
      <w:r>
        <w:rPr>
          <w:sz w:val="24"/>
        </w:rPr>
        <w:t xml:space="preserve">RUTGERS, THE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NEW </w:t>
      </w:r>
      <w:smartTag w:uri="urn:schemas-microsoft-com:office:smarttags" w:element="place">
        <w:r>
          <w:rPr>
            <w:sz w:val="24"/>
          </w:rPr>
          <w:t>JERSEY</w:t>
        </w:r>
      </w:smartTag>
    </w:p>
    <w:p w14:paraId="2A8D0F42" w14:textId="77777777" w:rsidR="00FB4143" w:rsidRDefault="00FB4143" w:rsidP="00FB4143">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SOCIAL WORK</w:t>
          </w:r>
        </w:smartTag>
      </w:smartTag>
    </w:p>
    <w:p w14:paraId="008F1AB7" w14:textId="07CCB4BB" w:rsidR="00FB4143" w:rsidRDefault="00675A2B" w:rsidP="00FB4143">
      <w:pPr>
        <w:jc w:val="center"/>
        <w:rPr>
          <w:b/>
          <w:bCs/>
        </w:rPr>
      </w:pPr>
      <w:r>
        <w:rPr>
          <w:b/>
          <w:bCs/>
        </w:rPr>
        <w:t xml:space="preserve">SYLLABUS </w:t>
      </w:r>
    </w:p>
    <w:p w14:paraId="0D0099C1" w14:textId="77777777" w:rsidR="00F147CF" w:rsidRDefault="00F147CF" w:rsidP="00F147CF">
      <w:pPr>
        <w:ind w:left="2160" w:hanging="2160"/>
        <w:rPr>
          <w:b/>
          <w:bCs/>
          <w:color w:val="FF0000"/>
        </w:rPr>
      </w:pPr>
    </w:p>
    <w:p w14:paraId="291CEA67" w14:textId="77777777" w:rsidR="006D2E3E" w:rsidRDefault="00586C1D" w:rsidP="00586C1D">
      <w:pPr>
        <w:ind w:left="2160" w:hanging="2160"/>
        <w:rPr>
          <w:b/>
          <w:bCs/>
        </w:rPr>
      </w:pPr>
      <w:bookmarkStart w:id="0" w:name="_Hlk96351056"/>
      <w:r>
        <w:rPr>
          <w:b/>
          <w:bCs/>
        </w:rPr>
        <w:t xml:space="preserve">Israel Service Learning:  Community Immersion, Social </w:t>
      </w:r>
      <w:proofErr w:type="gramStart"/>
      <w:r>
        <w:rPr>
          <w:b/>
          <w:bCs/>
        </w:rPr>
        <w:t>Action</w:t>
      </w:r>
      <w:proofErr w:type="gramEnd"/>
      <w:r>
        <w:rPr>
          <w:b/>
          <w:bCs/>
        </w:rPr>
        <w:t xml:space="preserve"> and Exploration of </w:t>
      </w:r>
      <w:r w:rsidR="006D2E3E">
        <w:rPr>
          <w:b/>
          <w:bCs/>
        </w:rPr>
        <w:t xml:space="preserve">   </w:t>
      </w:r>
    </w:p>
    <w:p w14:paraId="6B17283A" w14:textId="37F76E27" w:rsidR="00F147CF" w:rsidRDefault="006D2E3E" w:rsidP="00586C1D">
      <w:pPr>
        <w:ind w:left="2160" w:hanging="2160"/>
        <w:rPr>
          <w:b/>
          <w:bCs/>
        </w:rPr>
      </w:pPr>
      <w:r>
        <w:rPr>
          <w:b/>
          <w:bCs/>
        </w:rPr>
        <w:t xml:space="preserve">                                            </w:t>
      </w:r>
      <w:r w:rsidR="00586C1D">
        <w:rPr>
          <w:b/>
          <w:bCs/>
        </w:rPr>
        <w:t>Diversity</w:t>
      </w:r>
    </w:p>
    <w:bookmarkEnd w:id="0"/>
    <w:p w14:paraId="726F175D" w14:textId="38086951" w:rsidR="00FB4143" w:rsidRPr="008B1D52" w:rsidRDefault="00A41AA6" w:rsidP="00C82AC8">
      <w:pPr>
        <w:rPr>
          <w:b/>
          <w:bCs/>
          <w:highlight w:val="yellow"/>
        </w:rPr>
      </w:pPr>
      <w:r>
        <w:rPr>
          <w:b/>
          <w:bCs/>
        </w:rPr>
        <w:t>01: 959: 358</w:t>
      </w:r>
      <w:r w:rsidR="00DB537C">
        <w:rPr>
          <w:b/>
          <w:bCs/>
        </w:rPr>
        <w:t>:</w:t>
      </w:r>
      <w:r w:rsidR="006D2E3E">
        <w:rPr>
          <w:b/>
          <w:bCs/>
        </w:rPr>
        <w:t>01</w:t>
      </w:r>
      <w:r w:rsidR="00DB537C">
        <w:rPr>
          <w:b/>
          <w:bCs/>
        </w:rPr>
        <w:t xml:space="preserve"> </w:t>
      </w:r>
      <w:r w:rsidR="00DD75D7">
        <w:rPr>
          <w:b/>
          <w:bCs/>
        </w:rPr>
        <w:t xml:space="preserve">Global </w:t>
      </w:r>
      <w:r w:rsidR="00675A2B">
        <w:rPr>
          <w:b/>
          <w:bCs/>
        </w:rPr>
        <w:t>Service Learning</w:t>
      </w:r>
      <w:r w:rsidR="00262577">
        <w:rPr>
          <w:b/>
          <w:bCs/>
        </w:rPr>
        <w:t xml:space="preserve"> </w:t>
      </w:r>
      <w:r w:rsidR="001301CD">
        <w:rPr>
          <w:b/>
          <w:bCs/>
        </w:rPr>
        <w:t>to</w:t>
      </w:r>
      <w:r>
        <w:rPr>
          <w:b/>
          <w:bCs/>
        </w:rPr>
        <w:t xml:space="preserve"> Israel</w:t>
      </w:r>
      <w:r w:rsidR="00FB4143">
        <w:rPr>
          <w:b/>
          <w:bCs/>
        </w:rPr>
        <w:t xml:space="preserve"> – </w:t>
      </w:r>
      <w:r w:rsidR="008B1D52" w:rsidRPr="008B1D52">
        <w:rPr>
          <w:b/>
          <w:bCs/>
          <w:highlight w:val="yellow"/>
        </w:rPr>
        <w:t>Summer 2022</w:t>
      </w:r>
    </w:p>
    <w:p w14:paraId="2AE04EBC" w14:textId="37BA1E67" w:rsidR="00586C1D" w:rsidRDefault="00586C1D" w:rsidP="00C82AC8">
      <w:pPr>
        <w:rPr>
          <w:b/>
          <w:bCs/>
        </w:rPr>
      </w:pPr>
    </w:p>
    <w:p w14:paraId="7A395730" w14:textId="34FAE730" w:rsidR="00D75756" w:rsidRDefault="00FB4143" w:rsidP="00FB4143">
      <w:pPr>
        <w:rPr>
          <w:b/>
          <w:bCs/>
        </w:rPr>
      </w:pPr>
      <w:r>
        <w:rPr>
          <w:b/>
          <w:bCs/>
        </w:rPr>
        <w:t>Location:</w:t>
      </w:r>
      <w:r>
        <w:rPr>
          <w:b/>
          <w:bCs/>
        </w:rPr>
        <w:tab/>
      </w:r>
      <w:r>
        <w:rPr>
          <w:b/>
          <w:bCs/>
        </w:rPr>
        <w:tab/>
      </w:r>
    </w:p>
    <w:p w14:paraId="04D2C4ED" w14:textId="77777777" w:rsidR="00741721" w:rsidRDefault="00135511" w:rsidP="00D75756">
      <w:pPr>
        <w:rPr>
          <w:b/>
          <w:bCs/>
        </w:rPr>
      </w:pPr>
      <w:r>
        <w:rPr>
          <w:b/>
          <w:bCs/>
        </w:rPr>
        <w:t>Rutgers University (Pre-departure and Post-Program)</w:t>
      </w:r>
      <w:r w:rsidR="00741721">
        <w:rPr>
          <w:b/>
          <w:bCs/>
        </w:rPr>
        <w:t xml:space="preserve"> </w:t>
      </w:r>
    </w:p>
    <w:p w14:paraId="24D96E93" w14:textId="77777777" w:rsidR="00741721" w:rsidRDefault="00586C1D" w:rsidP="00D75756">
      <w:pPr>
        <w:rPr>
          <w:b/>
          <w:bCs/>
        </w:rPr>
      </w:pPr>
      <w:r>
        <w:rPr>
          <w:b/>
          <w:bCs/>
        </w:rPr>
        <w:t xml:space="preserve">Israel </w:t>
      </w:r>
      <w:r w:rsidR="00741721">
        <w:rPr>
          <w:b/>
          <w:bCs/>
        </w:rPr>
        <w:t xml:space="preserve">Internships:  Rishon LeZion, </w:t>
      </w:r>
      <w:r w:rsidR="004B4E6A">
        <w:rPr>
          <w:b/>
          <w:bCs/>
        </w:rPr>
        <w:t xml:space="preserve">Israel </w:t>
      </w:r>
    </w:p>
    <w:p w14:paraId="4473B2E7" w14:textId="77777777" w:rsidR="00D75756" w:rsidRDefault="004B4E6A" w:rsidP="00D75756">
      <w:pPr>
        <w:rPr>
          <w:b/>
          <w:bCs/>
        </w:rPr>
      </w:pPr>
      <w:r>
        <w:rPr>
          <w:b/>
        </w:rPr>
        <w:t>Yahel – Israel Service Learning</w:t>
      </w:r>
      <w:r w:rsidR="00741721">
        <w:rPr>
          <w:b/>
        </w:rPr>
        <w:t xml:space="preserve"> Program </w:t>
      </w:r>
    </w:p>
    <w:p w14:paraId="25A315EC" w14:textId="77777777" w:rsidR="00E7134F" w:rsidRDefault="00E7134F" w:rsidP="00FB4143">
      <w:pPr>
        <w:rPr>
          <w:b/>
          <w:bCs/>
        </w:rPr>
      </w:pPr>
    </w:p>
    <w:p w14:paraId="7C8CB594" w14:textId="77777777" w:rsidR="00F94CF0" w:rsidRDefault="003D6D7A" w:rsidP="00FB4143">
      <w:pPr>
        <w:rPr>
          <w:b/>
          <w:bCs/>
        </w:rPr>
      </w:pPr>
      <w:r w:rsidRPr="004B4E6A">
        <w:rPr>
          <w:b/>
          <w:bCs/>
        </w:rPr>
        <w:t xml:space="preserve">Destination Airport: </w:t>
      </w:r>
      <w:r w:rsidR="004B4E6A" w:rsidRPr="004B4E6A">
        <w:rPr>
          <w:b/>
          <w:bCs/>
        </w:rPr>
        <w:t>Ben Gurion Airport, Tel Aviv, Israel</w:t>
      </w:r>
    </w:p>
    <w:p w14:paraId="3D1EED78" w14:textId="77777777" w:rsidR="004B4E6A" w:rsidRPr="004B4E6A" w:rsidRDefault="004B4E6A" w:rsidP="00FB4143">
      <w:pPr>
        <w:rPr>
          <w:b/>
          <w:bCs/>
        </w:rPr>
      </w:pPr>
    </w:p>
    <w:p w14:paraId="7BEB051D" w14:textId="77777777" w:rsidR="008B1D52" w:rsidRDefault="00356738" w:rsidP="00FB4143">
      <w:pPr>
        <w:rPr>
          <w:b/>
          <w:bCs/>
        </w:rPr>
      </w:pPr>
      <w:r>
        <w:rPr>
          <w:b/>
          <w:bCs/>
        </w:rPr>
        <w:t xml:space="preserve">Program </w:t>
      </w:r>
      <w:r w:rsidR="00586C1D">
        <w:rPr>
          <w:b/>
          <w:bCs/>
        </w:rPr>
        <w:t xml:space="preserve">Dates:  </w:t>
      </w:r>
      <w:r w:rsidR="008B1D52">
        <w:rPr>
          <w:b/>
          <w:bCs/>
        </w:rPr>
        <w:t xml:space="preserve">Tuesday, </w:t>
      </w:r>
      <w:r w:rsidR="00586C1D">
        <w:rPr>
          <w:b/>
          <w:bCs/>
        </w:rPr>
        <w:t xml:space="preserve">July </w:t>
      </w:r>
      <w:r w:rsidR="008B1D52">
        <w:rPr>
          <w:b/>
          <w:bCs/>
        </w:rPr>
        <w:t>5</w:t>
      </w:r>
      <w:r w:rsidR="00586C1D">
        <w:rPr>
          <w:b/>
          <w:bCs/>
        </w:rPr>
        <w:t>, 202</w:t>
      </w:r>
      <w:r w:rsidR="008B1D52">
        <w:rPr>
          <w:b/>
          <w:bCs/>
        </w:rPr>
        <w:t>2</w:t>
      </w:r>
      <w:r w:rsidR="00586C1D">
        <w:rPr>
          <w:b/>
          <w:bCs/>
        </w:rPr>
        <w:t xml:space="preserve">– </w:t>
      </w:r>
      <w:r w:rsidR="008B1D52">
        <w:rPr>
          <w:b/>
          <w:bCs/>
        </w:rPr>
        <w:t>Friday, July 29, 2022</w:t>
      </w:r>
      <w:r w:rsidR="004542B7" w:rsidRPr="004B4E6A">
        <w:rPr>
          <w:b/>
          <w:bCs/>
        </w:rPr>
        <w:tab/>
      </w:r>
    </w:p>
    <w:p w14:paraId="66EE1E67" w14:textId="7CD2918B" w:rsidR="008B1D52" w:rsidRDefault="008B1D52" w:rsidP="00FB4143">
      <w:pPr>
        <w:rPr>
          <w:b/>
          <w:bCs/>
        </w:rPr>
      </w:pPr>
      <w:r>
        <w:rPr>
          <w:b/>
          <w:bCs/>
        </w:rPr>
        <w:t>Leave U.S. Monday, July 4</w:t>
      </w:r>
      <w:r w:rsidR="00783438">
        <w:rPr>
          <w:b/>
          <w:bCs/>
        </w:rPr>
        <w:t xml:space="preserve"> </w:t>
      </w:r>
      <w:r>
        <w:rPr>
          <w:b/>
          <w:bCs/>
        </w:rPr>
        <w:t>and Arrive Israel, Tuesday, July 5, 2022</w:t>
      </w:r>
    </w:p>
    <w:p w14:paraId="6688F46D" w14:textId="49A86197" w:rsidR="00D75756" w:rsidRPr="004B4E6A" w:rsidRDefault="008B1D52" w:rsidP="00FB4143">
      <w:pPr>
        <w:rPr>
          <w:b/>
          <w:bCs/>
        </w:rPr>
      </w:pPr>
      <w:r>
        <w:rPr>
          <w:b/>
          <w:bCs/>
        </w:rPr>
        <w:t>Leave Israel Friday, July 29</w:t>
      </w:r>
      <w:r w:rsidR="00783438">
        <w:rPr>
          <w:b/>
          <w:bCs/>
        </w:rPr>
        <w:t xml:space="preserve"> </w:t>
      </w:r>
      <w:r>
        <w:rPr>
          <w:b/>
          <w:bCs/>
        </w:rPr>
        <w:t xml:space="preserve">and Arrive U.S., </w:t>
      </w:r>
      <w:r w:rsidR="006D2E3E">
        <w:rPr>
          <w:b/>
          <w:bCs/>
        </w:rPr>
        <w:t>Friday</w:t>
      </w:r>
      <w:r>
        <w:rPr>
          <w:b/>
          <w:bCs/>
        </w:rPr>
        <w:t xml:space="preserve">, July </w:t>
      </w:r>
      <w:r w:rsidR="006D2E3E">
        <w:rPr>
          <w:b/>
          <w:bCs/>
        </w:rPr>
        <w:t>29</w:t>
      </w:r>
      <w:r>
        <w:rPr>
          <w:b/>
          <w:bCs/>
        </w:rPr>
        <w:t>, 2022</w:t>
      </w:r>
      <w:r w:rsidR="006D2E3E">
        <w:rPr>
          <w:b/>
          <w:bCs/>
        </w:rPr>
        <w:t>(same day)</w:t>
      </w:r>
      <w:r w:rsidR="00675A2B" w:rsidRPr="004B4E6A">
        <w:rPr>
          <w:b/>
          <w:bCs/>
        </w:rPr>
        <w:tab/>
      </w:r>
    </w:p>
    <w:p w14:paraId="2AB6EE1E" w14:textId="77777777" w:rsidR="008B1D52" w:rsidRDefault="008B1D52" w:rsidP="00FB4143">
      <w:pPr>
        <w:rPr>
          <w:b/>
          <w:bCs/>
        </w:rPr>
      </w:pPr>
    </w:p>
    <w:p w14:paraId="2F15DFA7" w14:textId="26563F51" w:rsidR="00675A2B" w:rsidRDefault="003D6D7A" w:rsidP="00FB4143">
      <w:pPr>
        <w:rPr>
          <w:b/>
          <w:bCs/>
        </w:rPr>
      </w:pPr>
      <w:r>
        <w:rPr>
          <w:b/>
          <w:bCs/>
        </w:rPr>
        <w:t>Pre</w:t>
      </w:r>
      <w:r w:rsidR="004B4E6A">
        <w:rPr>
          <w:b/>
          <w:bCs/>
        </w:rPr>
        <w:t>-</w:t>
      </w:r>
      <w:r>
        <w:rPr>
          <w:b/>
          <w:bCs/>
        </w:rPr>
        <w:t xml:space="preserve">departure </w:t>
      </w:r>
      <w:r w:rsidR="00675A2B">
        <w:rPr>
          <w:b/>
          <w:bCs/>
        </w:rPr>
        <w:t>Orientation</w:t>
      </w:r>
      <w:r w:rsidR="006D2E3E">
        <w:rPr>
          <w:b/>
          <w:bCs/>
        </w:rPr>
        <w:t xml:space="preserve"> Via ZOOM</w:t>
      </w:r>
      <w:r w:rsidR="00D75756">
        <w:rPr>
          <w:b/>
          <w:bCs/>
        </w:rPr>
        <w:t>:</w:t>
      </w:r>
      <w:r w:rsidR="006D2E3E">
        <w:rPr>
          <w:b/>
          <w:bCs/>
        </w:rPr>
        <w:t xml:space="preserve">  April 29, 1:00 p.m.- 3:30 p.m.</w:t>
      </w:r>
    </w:p>
    <w:p w14:paraId="7531CC47" w14:textId="55C7BB9D" w:rsidR="003D6D7A" w:rsidRDefault="003D6D7A" w:rsidP="00FB4143">
      <w:pPr>
        <w:rPr>
          <w:b/>
          <w:bCs/>
        </w:rPr>
      </w:pPr>
      <w:r>
        <w:rPr>
          <w:b/>
          <w:bCs/>
        </w:rPr>
        <w:t>Self-study and planning</w:t>
      </w:r>
      <w:r w:rsidR="004B4E6A">
        <w:rPr>
          <w:b/>
          <w:bCs/>
        </w:rPr>
        <w:t xml:space="preserve">:  </w:t>
      </w:r>
      <w:r>
        <w:rPr>
          <w:b/>
          <w:bCs/>
        </w:rPr>
        <w:t xml:space="preserve"> May 2</w:t>
      </w:r>
      <w:r w:rsidR="008E096E">
        <w:rPr>
          <w:b/>
          <w:bCs/>
        </w:rPr>
        <w:t>02</w:t>
      </w:r>
      <w:r w:rsidR="008B1D52">
        <w:rPr>
          <w:b/>
          <w:bCs/>
        </w:rPr>
        <w:t>2</w:t>
      </w:r>
      <w:r w:rsidR="006D2E3E">
        <w:rPr>
          <w:b/>
          <w:bCs/>
        </w:rPr>
        <w:t xml:space="preserve"> </w:t>
      </w:r>
      <w:r>
        <w:rPr>
          <w:b/>
          <w:bCs/>
        </w:rPr>
        <w:t>until departure</w:t>
      </w:r>
      <w:r w:rsidR="00824843">
        <w:rPr>
          <w:b/>
          <w:bCs/>
        </w:rPr>
        <w:t xml:space="preserve"> </w:t>
      </w:r>
    </w:p>
    <w:p w14:paraId="2BD4863B" w14:textId="77777777" w:rsidR="008B1D52" w:rsidRDefault="008B1D52" w:rsidP="00FB4143">
      <w:pPr>
        <w:rPr>
          <w:b/>
          <w:bCs/>
        </w:rPr>
      </w:pPr>
    </w:p>
    <w:p w14:paraId="428203D7" w14:textId="1CFD37FA" w:rsidR="006A47A0" w:rsidRDefault="006A47A0" w:rsidP="006A47A0">
      <w:pPr>
        <w:rPr>
          <w:b/>
          <w:bCs/>
        </w:rPr>
      </w:pPr>
      <w:r>
        <w:rPr>
          <w:b/>
          <w:bCs/>
        </w:rPr>
        <w:t>Recommended Flights:</w:t>
      </w:r>
      <w:r w:rsidR="00586C1D">
        <w:rPr>
          <w:b/>
          <w:bCs/>
        </w:rPr>
        <w:t xml:space="preserve">  </w:t>
      </w:r>
      <w:r w:rsidR="006D2E3E">
        <w:rPr>
          <w:b/>
          <w:bCs/>
        </w:rPr>
        <w:t>United Airlines</w:t>
      </w:r>
    </w:p>
    <w:p w14:paraId="10DA2F64" w14:textId="187C1AA7" w:rsidR="006A47A0" w:rsidRPr="00C82AC8" w:rsidRDefault="006D2E3E" w:rsidP="006A47A0">
      <w:pPr>
        <w:rPr>
          <w:b/>
        </w:rPr>
      </w:pPr>
      <w:r>
        <w:rPr>
          <w:b/>
        </w:rPr>
        <w:t xml:space="preserve">Flight #84:  </w:t>
      </w:r>
      <w:r w:rsidR="00783438">
        <w:rPr>
          <w:b/>
        </w:rPr>
        <w:t xml:space="preserve">Depart </w:t>
      </w:r>
      <w:r w:rsidR="00586C1D">
        <w:rPr>
          <w:b/>
        </w:rPr>
        <w:t>0</w:t>
      </w:r>
      <w:r w:rsidR="008B1D52">
        <w:rPr>
          <w:b/>
        </w:rPr>
        <w:t xml:space="preserve">4 </w:t>
      </w:r>
      <w:r w:rsidR="006A47A0">
        <w:rPr>
          <w:b/>
        </w:rPr>
        <w:t>Jul</w:t>
      </w:r>
      <w:r w:rsidR="00783438">
        <w:rPr>
          <w:b/>
        </w:rPr>
        <w:t xml:space="preserve">, </w:t>
      </w:r>
      <w:r>
        <w:rPr>
          <w:b/>
        </w:rPr>
        <w:t>Newark (</w:t>
      </w:r>
      <w:r w:rsidR="006A47A0">
        <w:rPr>
          <w:b/>
        </w:rPr>
        <w:t>EWR</w:t>
      </w:r>
      <w:r>
        <w:rPr>
          <w:b/>
        </w:rPr>
        <w:t>)</w:t>
      </w:r>
      <w:r w:rsidR="006A47A0">
        <w:rPr>
          <w:b/>
        </w:rPr>
        <w:t> 4</w:t>
      </w:r>
      <w:r>
        <w:rPr>
          <w:b/>
        </w:rPr>
        <w:t>:2</w:t>
      </w:r>
      <w:r w:rsidR="006A47A0">
        <w:rPr>
          <w:b/>
        </w:rPr>
        <w:t xml:space="preserve">5pm Arrive </w:t>
      </w:r>
      <w:r w:rsidR="00783438">
        <w:rPr>
          <w:b/>
        </w:rPr>
        <w:t>Ben Gurion/Tel Aviv (</w:t>
      </w:r>
      <w:r w:rsidR="006A47A0">
        <w:rPr>
          <w:b/>
        </w:rPr>
        <w:t>TLV</w:t>
      </w:r>
      <w:r w:rsidR="00783438">
        <w:rPr>
          <w:b/>
        </w:rPr>
        <w:t xml:space="preserve">) </w:t>
      </w:r>
      <w:r w:rsidR="00FD28B6">
        <w:rPr>
          <w:b/>
        </w:rPr>
        <w:t xml:space="preserve">9:55 </w:t>
      </w:r>
      <w:r w:rsidR="006A47A0">
        <w:rPr>
          <w:b/>
        </w:rPr>
        <w:t>am </w:t>
      </w:r>
      <w:r w:rsidR="008B1D52">
        <w:rPr>
          <w:b/>
        </w:rPr>
        <w:t>5</w:t>
      </w:r>
      <w:r w:rsidR="006A47A0" w:rsidRPr="00C82AC8">
        <w:rPr>
          <w:b/>
        </w:rPr>
        <w:t>Jul</w:t>
      </w:r>
    </w:p>
    <w:p w14:paraId="52585E58" w14:textId="77777777" w:rsidR="00FD28B6" w:rsidRDefault="00FD28B6" w:rsidP="006A47A0">
      <w:pPr>
        <w:rPr>
          <w:b/>
        </w:rPr>
      </w:pPr>
    </w:p>
    <w:p w14:paraId="1D58D277" w14:textId="6C173BA7" w:rsidR="006A47A0" w:rsidRDefault="00783438" w:rsidP="006A47A0">
      <w:pPr>
        <w:rPr>
          <w:b/>
        </w:rPr>
      </w:pPr>
      <w:r>
        <w:rPr>
          <w:b/>
        </w:rPr>
        <w:t xml:space="preserve">Flight # 85: </w:t>
      </w:r>
      <w:r w:rsidR="008B1D52">
        <w:rPr>
          <w:b/>
        </w:rPr>
        <w:t>29</w:t>
      </w:r>
      <w:r w:rsidR="00586C1D">
        <w:rPr>
          <w:b/>
        </w:rPr>
        <w:t xml:space="preserve"> </w:t>
      </w:r>
      <w:r w:rsidR="008B1D52">
        <w:rPr>
          <w:b/>
        </w:rPr>
        <w:t>Jul</w:t>
      </w:r>
      <w:r w:rsidR="006A47A0">
        <w:rPr>
          <w:b/>
        </w:rPr>
        <w:t xml:space="preserve"> Depart </w:t>
      </w:r>
      <w:r>
        <w:rPr>
          <w:b/>
        </w:rPr>
        <w:t>Tel Aviv (</w:t>
      </w:r>
      <w:r w:rsidR="006A47A0">
        <w:rPr>
          <w:b/>
        </w:rPr>
        <w:t>TLV</w:t>
      </w:r>
      <w:r>
        <w:rPr>
          <w:b/>
        </w:rPr>
        <w:t>)</w:t>
      </w:r>
      <w:r w:rsidR="006A47A0">
        <w:rPr>
          <w:b/>
        </w:rPr>
        <w:t> </w:t>
      </w:r>
      <w:r>
        <w:rPr>
          <w:b/>
        </w:rPr>
        <w:t xml:space="preserve">12:00 </w:t>
      </w:r>
      <w:r w:rsidR="006A47A0">
        <w:rPr>
          <w:b/>
        </w:rPr>
        <w:t xml:space="preserve">pm Arrive </w:t>
      </w:r>
      <w:r>
        <w:rPr>
          <w:b/>
        </w:rPr>
        <w:t>Newark (</w:t>
      </w:r>
      <w:r w:rsidR="006A47A0">
        <w:rPr>
          <w:b/>
        </w:rPr>
        <w:t>EWR</w:t>
      </w:r>
      <w:r>
        <w:rPr>
          <w:b/>
        </w:rPr>
        <w:t>) 5:00 pm 29</w:t>
      </w:r>
      <w:r w:rsidR="008B1D52">
        <w:rPr>
          <w:b/>
        </w:rPr>
        <w:t>Jul</w:t>
      </w:r>
      <w:r>
        <w:rPr>
          <w:b/>
        </w:rPr>
        <w:t xml:space="preserve"> (same day)</w:t>
      </w:r>
    </w:p>
    <w:p w14:paraId="738EEF7A" w14:textId="77777777" w:rsidR="006A47A0" w:rsidRPr="00C82AC8" w:rsidRDefault="006A47A0" w:rsidP="006A47A0">
      <w:pPr>
        <w:rPr>
          <w:b/>
          <w:bCs/>
        </w:rPr>
      </w:pPr>
    </w:p>
    <w:p w14:paraId="57956C40" w14:textId="77777777" w:rsidR="007110BB" w:rsidRPr="00FD28B6" w:rsidRDefault="00961ECF" w:rsidP="00961ECF">
      <w:pPr>
        <w:ind w:left="2160" w:hanging="2160"/>
        <w:rPr>
          <w:b/>
        </w:rPr>
      </w:pPr>
      <w:r w:rsidRPr="00FD28B6">
        <w:rPr>
          <w:b/>
        </w:rPr>
        <w:t>Faculty Program Director:  Nancy Schley, LCSW, Assistant Professor of Teaching,</w:t>
      </w:r>
    </w:p>
    <w:p w14:paraId="46FF8145" w14:textId="675D6918" w:rsidR="00961ECF" w:rsidRPr="00FD28B6" w:rsidRDefault="007110BB" w:rsidP="00961ECF">
      <w:pPr>
        <w:ind w:left="2160" w:hanging="2160"/>
        <w:rPr>
          <w:b/>
        </w:rPr>
      </w:pPr>
      <w:r w:rsidRPr="00FD28B6">
        <w:rPr>
          <w:b/>
        </w:rPr>
        <w:t xml:space="preserve">                                            </w:t>
      </w:r>
      <w:r w:rsidR="00FD28B6">
        <w:rPr>
          <w:b/>
        </w:rPr>
        <w:t xml:space="preserve">    </w:t>
      </w:r>
      <w:r w:rsidR="00961ECF" w:rsidRPr="00FD28B6">
        <w:rPr>
          <w:b/>
        </w:rPr>
        <w:t xml:space="preserve">Associate Director, Office of Field Education </w:t>
      </w:r>
    </w:p>
    <w:p w14:paraId="23ACE0DA" w14:textId="3FC5DE13" w:rsidR="007110BB" w:rsidRPr="00FD28B6" w:rsidRDefault="007110BB" w:rsidP="007110BB">
      <w:pPr>
        <w:ind w:left="2160" w:hanging="2160"/>
        <w:rPr>
          <w:b/>
        </w:rPr>
      </w:pPr>
      <w:r w:rsidRPr="00FD28B6">
        <w:rPr>
          <w:b/>
        </w:rPr>
        <w:t xml:space="preserve">                                            </w:t>
      </w:r>
      <w:r w:rsidR="00FD28B6">
        <w:rPr>
          <w:b/>
        </w:rPr>
        <w:t xml:space="preserve">    </w:t>
      </w:r>
      <w:r w:rsidR="00961ECF" w:rsidRPr="00FD28B6">
        <w:rPr>
          <w:b/>
        </w:rPr>
        <w:t>Rutgers School of Social W</w:t>
      </w:r>
      <w:r w:rsidRPr="00FD28B6">
        <w:rPr>
          <w:b/>
        </w:rPr>
        <w:t>ork</w:t>
      </w:r>
    </w:p>
    <w:p w14:paraId="0208A0CE" w14:textId="117FBA81" w:rsidR="00961ECF" w:rsidRPr="00FD28B6" w:rsidRDefault="007110BB" w:rsidP="007110BB">
      <w:pPr>
        <w:ind w:left="2160" w:hanging="2160"/>
        <w:rPr>
          <w:b/>
        </w:rPr>
      </w:pPr>
      <w:r w:rsidRPr="00FD28B6">
        <w:rPr>
          <w:b/>
        </w:rPr>
        <w:t xml:space="preserve">                                            </w:t>
      </w:r>
      <w:r w:rsidR="00FD28B6">
        <w:rPr>
          <w:b/>
        </w:rPr>
        <w:t xml:space="preserve">    </w:t>
      </w:r>
      <w:hyperlink r:id="rId7" w:history="1">
        <w:r w:rsidR="00FD28B6" w:rsidRPr="006F12E2">
          <w:rPr>
            <w:rStyle w:val="Hyperlink"/>
            <w:b/>
          </w:rPr>
          <w:t>nschley@ssw.rutgers.edu</w:t>
        </w:r>
      </w:hyperlink>
    </w:p>
    <w:p w14:paraId="5CBC6816" w14:textId="7CAB60EE" w:rsidR="007110BB" w:rsidRPr="00FD28B6" w:rsidRDefault="007110BB" w:rsidP="007110BB">
      <w:pPr>
        <w:ind w:left="2160" w:hanging="2160"/>
        <w:rPr>
          <w:b/>
        </w:rPr>
      </w:pPr>
      <w:r>
        <w:rPr>
          <w:bCs/>
        </w:rPr>
        <w:t xml:space="preserve">                                             </w:t>
      </w:r>
      <w:r w:rsidR="00FD28B6">
        <w:rPr>
          <w:bCs/>
        </w:rPr>
        <w:t xml:space="preserve">   </w:t>
      </w:r>
      <w:r w:rsidR="00783438" w:rsidRPr="00FD28B6">
        <w:rPr>
          <w:b/>
        </w:rPr>
        <w:t xml:space="preserve">Cell:  </w:t>
      </w:r>
      <w:r w:rsidRPr="00FD28B6">
        <w:rPr>
          <w:b/>
        </w:rPr>
        <w:t>732-236-2536</w:t>
      </w:r>
    </w:p>
    <w:p w14:paraId="4D8609C4" w14:textId="77777777" w:rsidR="00C82AC8" w:rsidRDefault="00C82AC8" w:rsidP="00FB4143">
      <w:pPr>
        <w:rPr>
          <w:b/>
          <w:bCs/>
        </w:rPr>
      </w:pPr>
    </w:p>
    <w:p w14:paraId="2A317427" w14:textId="77777777" w:rsidR="00C82AC8" w:rsidRPr="00824843" w:rsidRDefault="00C82AC8" w:rsidP="00FB4143">
      <w:pPr>
        <w:rPr>
          <w:b/>
          <w:bCs/>
        </w:rPr>
      </w:pPr>
    </w:p>
    <w:p w14:paraId="4641CEBD" w14:textId="77777777" w:rsidR="00FB4143" w:rsidRDefault="00FB4143" w:rsidP="00FB4143">
      <w:pPr>
        <w:rPr>
          <w:b/>
          <w:bCs/>
        </w:rPr>
      </w:pPr>
      <w:r>
        <w:rPr>
          <w:b/>
          <w:bCs/>
        </w:rPr>
        <w:tab/>
      </w:r>
      <w:r>
        <w:rPr>
          <w:b/>
          <w:bCs/>
        </w:rPr>
        <w:tab/>
      </w:r>
      <w:r>
        <w:rPr>
          <w:b/>
          <w:bCs/>
        </w:rPr>
        <w:tab/>
      </w:r>
    </w:p>
    <w:p w14:paraId="65A508F1" w14:textId="77777777" w:rsidR="00AC3C97" w:rsidRDefault="00824843" w:rsidP="005E4157">
      <w:pPr>
        <w:jc w:val="center"/>
        <w:rPr>
          <w:b/>
          <w:bCs/>
        </w:rPr>
      </w:pPr>
      <w:r>
        <w:rPr>
          <w:noProof/>
        </w:rPr>
        <w:lastRenderedPageBreak/>
        <w:drawing>
          <wp:inline distT="0" distB="0" distL="0" distR="0" wp14:anchorId="6F97F63E" wp14:editId="33CEAC66">
            <wp:extent cx="3824127" cy="3314114"/>
            <wp:effectExtent l="0" t="0" r="5080" b="635"/>
            <wp:docPr id="1028" name="Picture 4" descr="http://supportisrael.us/news/wp-content/uploads/2010/07/israel-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upportisrael.us/news/wp-content/uploads/2010/07/israel-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1138" cy="3320190"/>
                    </a:xfrm>
                    <a:prstGeom prst="rect">
                      <a:avLst/>
                    </a:prstGeom>
                    <a:noFill/>
                  </pic:spPr>
                </pic:pic>
              </a:graphicData>
            </a:graphic>
          </wp:inline>
        </w:drawing>
      </w:r>
    </w:p>
    <w:p w14:paraId="0754EF0E" w14:textId="77777777" w:rsidR="00E7134F" w:rsidRDefault="00E7134F" w:rsidP="005E4157">
      <w:pPr>
        <w:spacing w:before="100" w:beforeAutospacing="1"/>
        <w:rPr>
          <w:color w:val="000000"/>
        </w:rPr>
      </w:pPr>
    </w:p>
    <w:p w14:paraId="5070D407" w14:textId="77777777" w:rsidR="00FB4143" w:rsidRDefault="007632FA" w:rsidP="007632FA">
      <w:pPr>
        <w:ind w:left="2160" w:hanging="2160"/>
      </w:pPr>
      <w:r>
        <w:rPr>
          <w:b/>
          <w:bCs/>
        </w:rPr>
        <w:tab/>
      </w:r>
      <w:r w:rsidR="00FB4143">
        <w:tab/>
      </w:r>
      <w:r w:rsidR="00FB4143" w:rsidRPr="00E8568A">
        <w:tab/>
      </w:r>
      <w:r w:rsidR="00FB4143" w:rsidRPr="00E8568A">
        <w:tab/>
      </w:r>
    </w:p>
    <w:p w14:paraId="22A2898A" w14:textId="77777777" w:rsidR="00F94CF0" w:rsidRDefault="00F94CF0" w:rsidP="00F94CF0">
      <w:pPr>
        <w:ind w:left="720"/>
        <w:jc w:val="center"/>
        <w:rPr>
          <w:b/>
        </w:rPr>
      </w:pPr>
    </w:p>
    <w:p w14:paraId="50833E0F" w14:textId="044F53EE" w:rsidR="00FB4143" w:rsidRPr="000A2CED" w:rsidRDefault="00FB4143" w:rsidP="000A2CED">
      <w:pPr>
        <w:ind w:left="2160" w:hanging="2160"/>
        <w:rPr>
          <w:b/>
          <w:bCs/>
        </w:rPr>
      </w:pPr>
      <w:r w:rsidRPr="000A2CED">
        <w:rPr>
          <w:b/>
        </w:rPr>
        <w:t xml:space="preserve">Course Description:  </w:t>
      </w:r>
      <w:r w:rsidR="000A2CED">
        <w:rPr>
          <w:b/>
          <w:bCs/>
        </w:rPr>
        <w:t>Israel Service Learning:  Community Immersion, Social Action and Exploration of Diversity</w:t>
      </w:r>
    </w:p>
    <w:p w14:paraId="55F0B7DD" w14:textId="77777777" w:rsidR="003738C1" w:rsidRPr="002F2989" w:rsidRDefault="003738C1" w:rsidP="002452AB">
      <w:pPr>
        <w:numPr>
          <w:ilvl w:val="0"/>
          <w:numId w:val="2"/>
        </w:numPr>
        <w:ind w:left="360"/>
      </w:pPr>
    </w:p>
    <w:p w14:paraId="0ECA8124" w14:textId="77777777" w:rsidR="002F2989" w:rsidRPr="003738C1" w:rsidRDefault="002F2989" w:rsidP="003738C1">
      <w:pPr>
        <w:rPr>
          <w:color w:val="000000"/>
        </w:rPr>
      </w:pPr>
      <w:r w:rsidRPr="003738C1">
        <w:rPr>
          <w:color w:val="000000"/>
        </w:rPr>
        <w:t xml:space="preserve">This global service learning experience provides students the opportunity to learn first-hand about social services in Israel, from the establishment of the country to present and the diversity of Israeli society.  Students will experience the rich multicultural history of Israel’s Ethiopian, Jewish, Christian, Muslim, Druze and Bedouin communities.  </w:t>
      </w:r>
    </w:p>
    <w:p w14:paraId="09C8EC1E" w14:textId="77777777" w:rsidR="002F2989" w:rsidRDefault="002F2989" w:rsidP="002F2989">
      <w:pPr>
        <w:pStyle w:val="ListParagraph"/>
        <w:ind w:left="1080"/>
        <w:rPr>
          <w:color w:val="000000"/>
        </w:rPr>
      </w:pPr>
    </w:p>
    <w:p w14:paraId="7C16EA8D" w14:textId="77777777" w:rsidR="002F2989" w:rsidRDefault="003738C1" w:rsidP="002F2989">
      <w:r>
        <w:rPr>
          <w:rFonts w:ascii="Calibri" w:hAnsi="Calibri"/>
          <w:color w:val="000000"/>
          <w:sz w:val="22"/>
          <w:szCs w:val="22"/>
        </w:rPr>
        <w:t xml:space="preserve"> </w:t>
      </w:r>
      <w:r w:rsidR="002F2989">
        <w:t>The service learning program includes di</w:t>
      </w:r>
      <w:r w:rsidR="00AE755C">
        <w:t xml:space="preserve">rect practice with individuals, </w:t>
      </w:r>
      <w:r w:rsidR="002F2989">
        <w:t xml:space="preserve">families, </w:t>
      </w:r>
      <w:r w:rsidR="00F8511D">
        <w:t xml:space="preserve">groups, </w:t>
      </w:r>
      <w:r w:rsidR="002F2989">
        <w:t>organizations</w:t>
      </w:r>
      <w:r w:rsidR="00F8511D">
        <w:t>,</w:t>
      </w:r>
      <w:r w:rsidR="002F2989">
        <w:t xml:space="preserve"> and communities in an active, local Ethiopian neighborhood</w:t>
      </w:r>
      <w:r w:rsidR="00F8511D">
        <w:t xml:space="preserve"> </w:t>
      </w:r>
      <w:r w:rsidR="002F2989">
        <w:t>many of whom are served by the Israeli Welfare Department.</w:t>
      </w:r>
    </w:p>
    <w:p w14:paraId="16311125" w14:textId="77777777" w:rsidR="002F2989" w:rsidRPr="009051F7" w:rsidRDefault="002F2989" w:rsidP="002F2989"/>
    <w:p w14:paraId="736B7DE6" w14:textId="77777777" w:rsidR="002F2989" w:rsidRPr="003738C1" w:rsidRDefault="002F2989" w:rsidP="003738C1">
      <w:pPr>
        <w:rPr>
          <w:color w:val="000000"/>
        </w:rPr>
      </w:pPr>
      <w:r w:rsidRPr="003738C1">
        <w:rPr>
          <w:color w:val="000000"/>
        </w:rPr>
        <w:t xml:space="preserve">Students will have training on how to be an effective global service learning intern by identifying personal skills and resources, setting goals and managing expectations.  </w:t>
      </w:r>
    </w:p>
    <w:p w14:paraId="7DC9C900" w14:textId="77777777" w:rsidR="002F2989" w:rsidRDefault="002F2989" w:rsidP="002F2989">
      <w:pPr>
        <w:pStyle w:val="ListParagraph"/>
        <w:ind w:left="1080"/>
        <w:rPr>
          <w:color w:val="000000"/>
        </w:rPr>
      </w:pPr>
    </w:p>
    <w:p w14:paraId="41310D4B" w14:textId="77777777" w:rsidR="002F2989" w:rsidRPr="003738C1" w:rsidRDefault="002F2989" w:rsidP="003738C1">
      <w:pPr>
        <w:rPr>
          <w:color w:val="000000"/>
        </w:rPr>
      </w:pPr>
      <w:r w:rsidRPr="003738C1">
        <w:rPr>
          <w:color w:val="000000"/>
        </w:rPr>
        <w:t>Students will complete a guided internship with daily, weekday field internship activities at a community-based organization.  Some of the vulnerable groups served in selected host agencies include children and adults with special needs, adults with mental illness, at-risk yo</w:t>
      </w:r>
      <w:r w:rsidR="00F8511D">
        <w:rPr>
          <w:color w:val="000000"/>
        </w:rPr>
        <w:t>uth, immigrants and older adults</w:t>
      </w:r>
      <w:r w:rsidRPr="003738C1">
        <w:rPr>
          <w:color w:val="000000"/>
        </w:rPr>
        <w:t xml:space="preserve">.  </w:t>
      </w:r>
    </w:p>
    <w:p w14:paraId="11D7DFAC" w14:textId="77777777" w:rsidR="002F2989" w:rsidRDefault="002F2989" w:rsidP="002F2989">
      <w:pPr>
        <w:pStyle w:val="ListParagraph"/>
        <w:ind w:left="1080"/>
        <w:rPr>
          <w:color w:val="000000"/>
        </w:rPr>
      </w:pPr>
    </w:p>
    <w:p w14:paraId="21AC92C4" w14:textId="77777777" w:rsidR="002F2989" w:rsidRPr="003738C1" w:rsidRDefault="002F2989" w:rsidP="003738C1">
      <w:pPr>
        <w:rPr>
          <w:color w:val="000000"/>
        </w:rPr>
      </w:pPr>
      <w:r w:rsidRPr="003738C1">
        <w:rPr>
          <w:color w:val="000000"/>
        </w:rPr>
        <w:t xml:space="preserve">Students will develop an understanding of the context of the work and needs of the Ethiopian community in terms of the origins of the community, life in Ethiopia, decision to immigrate, evolution of family roles, integration and absorption process in Israeli society, challenges and successes, grassroots organizing and much more.  </w:t>
      </w:r>
    </w:p>
    <w:p w14:paraId="74873567" w14:textId="77777777" w:rsidR="002F2989" w:rsidRDefault="002F2989" w:rsidP="002F2989">
      <w:pPr>
        <w:pStyle w:val="ListParagraph"/>
        <w:ind w:left="1080"/>
        <w:rPr>
          <w:color w:val="000000"/>
        </w:rPr>
      </w:pPr>
    </w:p>
    <w:p w14:paraId="0218A636" w14:textId="77777777" w:rsidR="00C4607B" w:rsidRPr="00C4607B" w:rsidRDefault="002F2989" w:rsidP="00C4607B">
      <w:r w:rsidRPr="00ED2C0F">
        <w:rPr>
          <w:color w:val="000000"/>
        </w:rPr>
        <w:t xml:space="preserve">Students will engage in reflective seminars </w:t>
      </w:r>
      <w:r>
        <w:rPr>
          <w:color w:val="000000"/>
        </w:rPr>
        <w:t xml:space="preserve">and team –building activities </w:t>
      </w:r>
      <w:r w:rsidRPr="00ED2C0F">
        <w:rPr>
          <w:color w:val="000000"/>
        </w:rPr>
        <w:t xml:space="preserve">with Israeli social workers, </w:t>
      </w:r>
      <w:r>
        <w:rPr>
          <w:color w:val="000000"/>
        </w:rPr>
        <w:t xml:space="preserve">local speakers, </w:t>
      </w:r>
      <w:r w:rsidRPr="00ED2C0F">
        <w:rPr>
          <w:color w:val="000000"/>
        </w:rPr>
        <w:t xml:space="preserve">Ethiopian </w:t>
      </w:r>
      <w:r>
        <w:rPr>
          <w:color w:val="000000"/>
        </w:rPr>
        <w:t>community le</w:t>
      </w:r>
      <w:r w:rsidRPr="00ED2C0F">
        <w:rPr>
          <w:color w:val="000000"/>
        </w:rPr>
        <w:t>a</w:t>
      </w:r>
      <w:r>
        <w:rPr>
          <w:color w:val="000000"/>
        </w:rPr>
        <w:t>der</w:t>
      </w:r>
      <w:r w:rsidR="00BE705E">
        <w:rPr>
          <w:color w:val="000000"/>
        </w:rPr>
        <w:t xml:space="preserve">s, religious leaders, </w:t>
      </w:r>
      <w:r>
        <w:rPr>
          <w:color w:val="000000"/>
        </w:rPr>
        <w:t>older adults and youth.  C</w:t>
      </w:r>
      <w:r w:rsidRPr="00ED2C0F">
        <w:rPr>
          <w:color w:val="000000"/>
        </w:rPr>
        <w:t xml:space="preserve">ultural excursions </w:t>
      </w:r>
      <w:r w:rsidR="00586C1D">
        <w:rPr>
          <w:color w:val="000000"/>
        </w:rPr>
        <w:t xml:space="preserve">to Tel Aviv, </w:t>
      </w:r>
      <w:r>
        <w:rPr>
          <w:color w:val="000000"/>
        </w:rPr>
        <w:t>Jerusalem</w:t>
      </w:r>
      <w:r w:rsidR="00825617">
        <w:rPr>
          <w:color w:val="000000"/>
        </w:rPr>
        <w:t xml:space="preserve"> and Sea of Galilee</w:t>
      </w:r>
      <w:r>
        <w:rPr>
          <w:color w:val="000000"/>
        </w:rPr>
        <w:t xml:space="preserve"> are planned. Students have </w:t>
      </w:r>
      <w:r w:rsidRPr="00ED2C0F">
        <w:rPr>
          <w:color w:val="000000"/>
        </w:rPr>
        <w:t xml:space="preserve">an immersive experience living abroad. </w:t>
      </w:r>
      <w:r w:rsidR="00C4607B">
        <w:rPr>
          <w:color w:val="000000"/>
        </w:rPr>
        <w:t xml:space="preserve"> </w:t>
      </w:r>
      <w:r w:rsidRPr="00ED2C0F">
        <w:rPr>
          <w:color w:val="000000"/>
        </w:rPr>
        <w:t xml:space="preserve"> </w:t>
      </w:r>
      <w:r w:rsidR="00C4607B" w:rsidRPr="00B53D72">
        <w:rPr>
          <w:color w:val="000000"/>
        </w:rPr>
        <w:t xml:space="preserve">Students will expand their conceptual frameworks and vocabulary to incorporate global standards and </w:t>
      </w:r>
      <w:r w:rsidR="00C4607B">
        <w:rPr>
          <w:color w:val="000000"/>
        </w:rPr>
        <w:t>practices.</w:t>
      </w:r>
    </w:p>
    <w:p w14:paraId="06AD076A" w14:textId="77777777" w:rsidR="002F2989" w:rsidRDefault="002F2989" w:rsidP="002F2989">
      <w:r>
        <w:t xml:space="preserve">                  </w:t>
      </w:r>
    </w:p>
    <w:p w14:paraId="67427183" w14:textId="6596A80C" w:rsidR="002F2989" w:rsidRPr="00B53D72" w:rsidRDefault="002F2989" w:rsidP="002F2989">
      <w:r>
        <w:t xml:space="preserve">           </w:t>
      </w:r>
      <w:r w:rsidR="000741E5">
        <w:rPr>
          <w:color w:val="000000"/>
        </w:rPr>
        <w:t xml:space="preserve">    </w:t>
      </w:r>
    </w:p>
    <w:p w14:paraId="7B09A57F" w14:textId="77777777" w:rsidR="002F2989" w:rsidRPr="001D4724" w:rsidRDefault="002F2989" w:rsidP="002F2989">
      <w:pPr>
        <w:pStyle w:val="ListParagraph"/>
        <w:ind w:left="1080"/>
        <w:rPr>
          <w:i/>
        </w:rPr>
      </w:pPr>
    </w:p>
    <w:p w14:paraId="3C1F0374" w14:textId="77777777" w:rsidR="000D0685" w:rsidRDefault="002E680F" w:rsidP="00F94CF0">
      <w:pPr>
        <w:numPr>
          <w:ilvl w:val="0"/>
          <w:numId w:val="2"/>
        </w:numPr>
        <w:rPr>
          <w:color w:val="000000"/>
        </w:rPr>
      </w:pPr>
      <w:r>
        <w:rPr>
          <w:b/>
          <w:color w:val="000000"/>
        </w:rPr>
        <w:t>Course Overview and Format</w:t>
      </w:r>
      <w:r w:rsidR="00371B7D">
        <w:rPr>
          <w:b/>
          <w:color w:val="000000"/>
        </w:rPr>
        <w:t>:</w:t>
      </w:r>
      <w:r w:rsidR="00641B71">
        <w:rPr>
          <w:color w:val="000000"/>
        </w:rPr>
        <w:t xml:space="preserve"> </w:t>
      </w:r>
    </w:p>
    <w:p w14:paraId="0CD45EF9" w14:textId="77777777" w:rsidR="000D0685" w:rsidRDefault="000D0685" w:rsidP="000D0685">
      <w:pPr>
        <w:rPr>
          <w:b/>
          <w:color w:val="000000"/>
        </w:rPr>
      </w:pPr>
    </w:p>
    <w:p w14:paraId="4A4C242A" w14:textId="77777777" w:rsidR="001706A4" w:rsidRDefault="00BE705E" w:rsidP="001706A4">
      <w:r>
        <w:t>The program includes o</w:t>
      </w:r>
      <w:r w:rsidR="00C4607B">
        <w:t xml:space="preserve">pportunities for engagement, assessment, intervention and evaluation on micro, mezzo and macro levels.  </w:t>
      </w:r>
      <w:r w:rsidR="002646AE">
        <w:t>Mezzo/m</w:t>
      </w:r>
      <w:r w:rsidR="0096079F">
        <w:t xml:space="preserve">acro-practice topics include </w:t>
      </w:r>
      <w:r w:rsidR="003F3AAE">
        <w:t xml:space="preserve">community mapping, community center activities, </w:t>
      </w:r>
      <w:r w:rsidR="00C4607B">
        <w:t>needs assessment, ou</w:t>
      </w:r>
      <w:r w:rsidR="00AE755C">
        <w:t>treach and community organizing.</w:t>
      </w:r>
    </w:p>
    <w:p w14:paraId="66143174" w14:textId="77777777" w:rsidR="003738C1" w:rsidRDefault="003738C1" w:rsidP="001706A4"/>
    <w:p w14:paraId="2FBA12F2" w14:textId="627683C4" w:rsidR="000D0685" w:rsidRDefault="000D0685" w:rsidP="00B01E40">
      <w:pPr>
        <w:numPr>
          <w:ilvl w:val="0"/>
          <w:numId w:val="2"/>
        </w:numPr>
      </w:pPr>
      <w:r w:rsidRPr="000D0685">
        <w:rPr>
          <w:color w:val="000000"/>
        </w:rPr>
        <w:t xml:space="preserve">Place of Course in Program:  </w:t>
      </w:r>
      <w:r w:rsidR="00B01E40">
        <w:t xml:space="preserve">This is a </w:t>
      </w:r>
      <w:r>
        <w:t>course</w:t>
      </w:r>
      <w:r w:rsidR="00B01E40">
        <w:t xml:space="preserve"> with field education credit</w:t>
      </w:r>
      <w:r>
        <w:t xml:space="preserve"> for </w:t>
      </w:r>
      <w:r w:rsidR="003738C1">
        <w:t>Social W</w:t>
      </w:r>
      <w:r w:rsidR="00B01E40">
        <w:t xml:space="preserve">ork </w:t>
      </w:r>
      <w:r>
        <w:t xml:space="preserve">students </w:t>
      </w:r>
      <w:r w:rsidR="005D4C18">
        <w:t>(</w:t>
      </w:r>
      <w:r w:rsidR="008E096E">
        <w:t xml:space="preserve">BASW/MSW </w:t>
      </w:r>
      <w:r w:rsidR="009E33C1">
        <w:t>Generalist, CSW, and MAP</w:t>
      </w:r>
      <w:r w:rsidR="005D4C18">
        <w:t>)</w:t>
      </w:r>
      <w:r>
        <w:t>.</w:t>
      </w:r>
      <w:r w:rsidR="00B01E40">
        <w:t xml:space="preserve"> Students can also fulfill specialized placement requirements for certificate programs and area</w:t>
      </w:r>
      <w:r w:rsidR="009E33C1">
        <w:t>s</w:t>
      </w:r>
      <w:r w:rsidR="00B01E40">
        <w:t xml:space="preserve"> of emphases.  </w:t>
      </w:r>
      <w:r w:rsidR="00B01E40" w:rsidRPr="00ED4231">
        <w:rPr>
          <w:color w:val="FF0000"/>
        </w:rPr>
        <w:t xml:space="preserve">Prior approval </w:t>
      </w:r>
      <w:r w:rsidR="00ED4231">
        <w:rPr>
          <w:color w:val="FF0000"/>
        </w:rPr>
        <w:t>by the respective certificate program is required in order to assure desired credit</w:t>
      </w:r>
      <w:r w:rsidR="00B01E40" w:rsidRPr="00ED4231">
        <w:rPr>
          <w:color w:val="FF0000"/>
        </w:rPr>
        <w:t>.</w:t>
      </w:r>
    </w:p>
    <w:p w14:paraId="1075A5A9" w14:textId="77777777" w:rsidR="000D0685" w:rsidRDefault="000D0685" w:rsidP="000D0685">
      <w:pPr>
        <w:ind w:left="720"/>
      </w:pPr>
    </w:p>
    <w:p w14:paraId="0C60EC69" w14:textId="77777777" w:rsidR="000D0685" w:rsidRPr="00E97210" w:rsidRDefault="000D0685" w:rsidP="000D0685">
      <w:pPr>
        <w:numPr>
          <w:ilvl w:val="0"/>
          <w:numId w:val="2"/>
        </w:numPr>
        <w:rPr>
          <w:color w:val="000000"/>
        </w:rPr>
      </w:pPr>
      <w:r>
        <w:t>Course Objectives – At the end of the pr</w:t>
      </w:r>
      <w:r w:rsidR="00E97210">
        <w:t>ogram, students will:</w:t>
      </w:r>
    </w:p>
    <w:p w14:paraId="7D5A2B78" w14:textId="77777777" w:rsidR="00E97210" w:rsidRPr="000D0685" w:rsidRDefault="00E97210" w:rsidP="00E97210">
      <w:pPr>
        <w:rPr>
          <w:color w:val="000000"/>
        </w:rPr>
      </w:pPr>
    </w:p>
    <w:p w14:paraId="074284B2" w14:textId="77777777" w:rsidR="00D36A54" w:rsidRDefault="00D36A54" w:rsidP="00D36A54">
      <w:pPr>
        <w:numPr>
          <w:ilvl w:val="0"/>
          <w:numId w:val="5"/>
        </w:numPr>
        <w:rPr>
          <w:color w:val="000000"/>
        </w:rPr>
      </w:pPr>
      <w:r>
        <w:rPr>
          <w:color w:val="000000"/>
        </w:rPr>
        <w:t>Demonstrate knowled</w:t>
      </w:r>
      <w:r w:rsidR="00BE705E">
        <w:rPr>
          <w:color w:val="000000"/>
        </w:rPr>
        <w:t xml:space="preserve">ge about diversity and marginalized groups </w:t>
      </w:r>
      <w:r>
        <w:rPr>
          <w:color w:val="000000"/>
        </w:rPr>
        <w:t>w</w:t>
      </w:r>
      <w:r w:rsidR="003738C1">
        <w:rPr>
          <w:color w:val="000000"/>
        </w:rPr>
        <w:t>ithin Israeli society</w:t>
      </w:r>
      <w:r w:rsidR="002F3E22">
        <w:rPr>
          <w:color w:val="000000"/>
        </w:rPr>
        <w:t>.</w:t>
      </w:r>
    </w:p>
    <w:p w14:paraId="1DE95BEF" w14:textId="77777777" w:rsidR="00E97210" w:rsidRDefault="00E97210" w:rsidP="00D36A54">
      <w:pPr>
        <w:numPr>
          <w:ilvl w:val="0"/>
          <w:numId w:val="5"/>
        </w:numPr>
        <w:rPr>
          <w:color w:val="000000"/>
        </w:rPr>
      </w:pPr>
      <w:r>
        <w:rPr>
          <w:color w:val="000000"/>
        </w:rPr>
        <w:t>Deepen understanding about internation</w:t>
      </w:r>
      <w:r w:rsidR="003738C1">
        <w:rPr>
          <w:color w:val="000000"/>
        </w:rPr>
        <w:t xml:space="preserve">al issues including immigration and </w:t>
      </w:r>
      <w:r>
        <w:rPr>
          <w:color w:val="000000"/>
        </w:rPr>
        <w:t xml:space="preserve"> </w:t>
      </w:r>
      <w:r w:rsidR="003738C1">
        <w:rPr>
          <w:color w:val="000000"/>
        </w:rPr>
        <w:t>welfare policy and services</w:t>
      </w:r>
      <w:r w:rsidR="002F3E22">
        <w:rPr>
          <w:color w:val="000000"/>
        </w:rPr>
        <w:t>.</w:t>
      </w:r>
    </w:p>
    <w:p w14:paraId="1C78AD4D" w14:textId="77777777" w:rsidR="00E97210" w:rsidRDefault="00E97210" w:rsidP="00D36A54">
      <w:pPr>
        <w:numPr>
          <w:ilvl w:val="0"/>
          <w:numId w:val="5"/>
        </w:numPr>
        <w:rPr>
          <w:color w:val="000000"/>
        </w:rPr>
      </w:pPr>
      <w:r>
        <w:rPr>
          <w:color w:val="000000"/>
        </w:rPr>
        <w:t>Gain an understanding of the complexity of Israeli society</w:t>
      </w:r>
      <w:r w:rsidR="00A5105D">
        <w:rPr>
          <w:color w:val="000000"/>
        </w:rPr>
        <w:t xml:space="preserve"> in terms of its diverse ethnic, political and religious populations</w:t>
      </w:r>
      <w:r w:rsidR="002F3E22">
        <w:rPr>
          <w:color w:val="000000"/>
        </w:rPr>
        <w:t>.</w:t>
      </w:r>
    </w:p>
    <w:p w14:paraId="5C9D35C4" w14:textId="77777777" w:rsidR="00E97210" w:rsidRDefault="00E97210" w:rsidP="00D36A54">
      <w:pPr>
        <w:numPr>
          <w:ilvl w:val="0"/>
          <w:numId w:val="5"/>
        </w:numPr>
        <w:rPr>
          <w:color w:val="000000"/>
        </w:rPr>
      </w:pPr>
      <w:r>
        <w:rPr>
          <w:color w:val="000000"/>
        </w:rPr>
        <w:t>Gai</w:t>
      </w:r>
      <w:r w:rsidR="00A5105D">
        <w:rPr>
          <w:color w:val="000000"/>
        </w:rPr>
        <w:t xml:space="preserve">n hands on experience </w:t>
      </w:r>
      <w:r>
        <w:rPr>
          <w:color w:val="000000"/>
        </w:rPr>
        <w:t xml:space="preserve">strengthening </w:t>
      </w:r>
      <w:r w:rsidR="00A5105D">
        <w:rPr>
          <w:color w:val="000000"/>
        </w:rPr>
        <w:t>communities in</w:t>
      </w:r>
      <w:r>
        <w:rPr>
          <w:color w:val="000000"/>
        </w:rPr>
        <w:t xml:space="preserve"> sustainable</w:t>
      </w:r>
      <w:r w:rsidR="00A5105D">
        <w:rPr>
          <w:color w:val="000000"/>
        </w:rPr>
        <w:t xml:space="preserve"> ways</w:t>
      </w:r>
      <w:r w:rsidR="002F3E22">
        <w:rPr>
          <w:color w:val="000000"/>
        </w:rPr>
        <w:t>.</w:t>
      </w:r>
    </w:p>
    <w:p w14:paraId="16249565" w14:textId="77777777" w:rsidR="00356716" w:rsidRPr="003738C1" w:rsidRDefault="00D36A54" w:rsidP="003738C1">
      <w:pPr>
        <w:numPr>
          <w:ilvl w:val="0"/>
          <w:numId w:val="5"/>
        </w:numPr>
        <w:rPr>
          <w:color w:val="000000"/>
        </w:rPr>
      </w:pPr>
      <w:r>
        <w:rPr>
          <w:color w:val="000000"/>
        </w:rPr>
        <w:t xml:space="preserve">Discuss opportunities and constraints for improving the lives of vulnerable groups </w:t>
      </w:r>
      <w:r w:rsidR="00ED4231">
        <w:rPr>
          <w:color w:val="000000"/>
        </w:rPr>
        <w:t xml:space="preserve">that are specific to the </w:t>
      </w:r>
      <w:r w:rsidR="00E97210">
        <w:rPr>
          <w:color w:val="000000"/>
        </w:rPr>
        <w:t xml:space="preserve">Israeli </w:t>
      </w:r>
      <w:r w:rsidR="00ED4231">
        <w:rPr>
          <w:color w:val="000000"/>
        </w:rPr>
        <w:t>context</w:t>
      </w:r>
      <w:r w:rsidR="00F12DB4">
        <w:rPr>
          <w:color w:val="000000"/>
        </w:rPr>
        <w:t>, incorporating a person-in-environment framework</w:t>
      </w:r>
      <w:r w:rsidR="00B97BD6">
        <w:rPr>
          <w:color w:val="000000"/>
        </w:rPr>
        <w:t>, with a trauma and gender-sensitive approach</w:t>
      </w:r>
      <w:r>
        <w:rPr>
          <w:color w:val="000000"/>
        </w:rPr>
        <w:t xml:space="preserve">. </w:t>
      </w:r>
    </w:p>
    <w:p w14:paraId="1483FA78" w14:textId="77777777" w:rsidR="00356716" w:rsidRDefault="00356716" w:rsidP="00356716">
      <w:pPr>
        <w:numPr>
          <w:ilvl w:val="0"/>
          <w:numId w:val="5"/>
        </w:numPr>
      </w:pPr>
      <w:r w:rsidRPr="00F03D3D">
        <w:t>Describe “u</w:t>
      </w:r>
      <w:r w:rsidR="00E97210">
        <w:t xml:space="preserve">se of self” in the Israeli </w:t>
      </w:r>
      <w:r w:rsidR="00BD3977">
        <w:t>context and in the broader global context</w:t>
      </w:r>
      <w:r w:rsidRPr="00F03D3D">
        <w:t>.</w:t>
      </w:r>
    </w:p>
    <w:p w14:paraId="262C789B" w14:textId="77777777" w:rsidR="00E63C0D" w:rsidRDefault="00E63C0D" w:rsidP="00356716">
      <w:pPr>
        <w:numPr>
          <w:ilvl w:val="0"/>
          <w:numId w:val="5"/>
        </w:numPr>
      </w:pPr>
      <w:r>
        <w:t>Demonstrate culturally sensitive and age appropriate communication skills that are responsive to a language barrier</w:t>
      </w:r>
      <w:r w:rsidR="002F3E22">
        <w:t>.</w:t>
      </w:r>
    </w:p>
    <w:p w14:paraId="131B8FD4" w14:textId="77777777" w:rsidR="003903C3" w:rsidRPr="00F03D3D" w:rsidRDefault="003903C3" w:rsidP="00356716">
      <w:pPr>
        <w:numPr>
          <w:ilvl w:val="0"/>
          <w:numId w:val="5"/>
        </w:numPr>
      </w:pPr>
      <w:r>
        <w:t xml:space="preserve">Demonstrate culturally sensitive skills in programming for </w:t>
      </w:r>
      <w:r w:rsidR="002F1D02">
        <w:t xml:space="preserve">and intervening with </w:t>
      </w:r>
      <w:r>
        <w:t>a selected population that transcends language</w:t>
      </w:r>
      <w:r w:rsidR="00ED4231">
        <w:t xml:space="preserve"> that includes the use of </w:t>
      </w:r>
      <w:r>
        <w:t>games,</w:t>
      </w:r>
      <w:r w:rsidR="00ED4231">
        <w:t xml:space="preserve"> sports, </w:t>
      </w:r>
      <w:r>
        <w:t xml:space="preserve">different art forms, music, </w:t>
      </w:r>
      <w:r w:rsidR="00AA37CD">
        <w:t xml:space="preserve">gardening, community events, </w:t>
      </w:r>
      <w:r>
        <w:t>etc.</w:t>
      </w:r>
    </w:p>
    <w:p w14:paraId="2369705D" w14:textId="77777777" w:rsidR="00356716" w:rsidRDefault="00356716" w:rsidP="00356716">
      <w:pPr>
        <w:numPr>
          <w:ilvl w:val="0"/>
          <w:numId w:val="5"/>
        </w:numPr>
      </w:pPr>
      <w:r w:rsidRPr="00F03D3D">
        <w:t>Integrate and apply social work values</w:t>
      </w:r>
      <w:r w:rsidR="00C91F4D">
        <w:t xml:space="preserve"> within a framework of human rights</w:t>
      </w:r>
      <w:r w:rsidRPr="00F03D3D">
        <w:t xml:space="preserve">, knowledge and skills in research, policy formulation, training and direct practice to </w:t>
      </w:r>
      <w:r w:rsidRPr="003A6021">
        <w:t>social development</w:t>
      </w:r>
      <w:r w:rsidRPr="00F03D3D">
        <w:t>.</w:t>
      </w:r>
    </w:p>
    <w:p w14:paraId="1F086A0B" w14:textId="77777777" w:rsidR="003903C3" w:rsidRDefault="00D36A54" w:rsidP="003903C3">
      <w:pPr>
        <w:numPr>
          <w:ilvl w:val="0"/>
          <w:numId w:val="5"/>
        </w:numPr>
        <w:rPr>
          <w:color w:val="000000"/>
        </w:rPr>
      </w:pPr>
      <w:r>
        <w:rPr>
          <w:color w:val="000000"/>
        </w:rPr>
        <w:t>Identify as a professional social worker with an expanded worldview on human rights and social justice</w:t>
      </w:r>
      <w:r w:rsidR="002F3E22">
        <w:rPr>
          <w:color w:val="000000"/>
        </w:rPr>
        <w:t>.</w:t>
      </w:r>
    </w:p>
    <w:p w14:paraId="20D8DBB3" w14:textId="77777777" w:rsidR="00D218B2" w:rsidRDefault="00D218B2" w:rsidP="00D218B2">
      <w:pPr>
        <w:pStyle w:val="Default"/>
        <w:rPr>
          <w:b/>
          <w:bCs/>
          <w:sz w:val="22"/>
          <w:szCs w:val="22"/>
        </w:rPr>
      </w:pPr>
    </w:p>
    <w:p w14:paraId="3A71223E" w14:textId="77777777" w:rsidR="00D218B2" w:rsidRDefault="00D218B2" w:rsidP="00D218B2">
      <w:pPr>
        <w:pStyle w:val="Default"/>
        <w:rPr>
          <w:b/>
          <w:bCs/>
          <w:sz w:val="22"/>
          <w:szCs w:val="22"/>
        </w:rPr>
      </w:pPr>
      <w:r>
        <w:rPr>
          <w:b/>
          <w:bCs/>
          <w:sz w:val="22"/>
          <w:szCs w:val="22"/>
        </w:rPr>
        <w:lastRenderedPageBreak/>
        <w:t>School-Wide Learning Goal</w:t>
      </w:r>
      <w:r w:rsidR="002F3E22">
        <w:rPr>
          <w:b/>
          <w:bCs/>
          <w:sz w:val="22"/>
          <w:szCs w:val="22"/>
        </w:rPr>
        <w:t>s</w:t>
      </w:r>
    </w:p>
    <w:p w14:paraId="213B718D" w14:textId="77777777" w:rsidR="002F3E22" w:rsidRDefault="002F3E22" w:rsidP="00D218B2">
      <w:pPr>
        <w:pStyle w:val="Default"/>
        <w:rPr>
          <w:b/>
          <w:bCs/>
          <w:sz w:val="22"/>
          <w:szCs w:val="22"/>
        </w:rPr>
      </w:pPr>
    </w:p>
    <w:p w14:paraId="007FFD93" w14:textId="77777777" w:rsidR="002F3E22" w:rsidRPr="004618F4" w:rsidRDefault="002F3E22" w:rsidP="00D218B2">
      <w:pPr>
        <w:pStyle w:val="Default"/>
        <w:rPr>
          <w:bCs/>
          <w:sz w:val="22"/>
          <w:szCs w:val="22"/>
        </w:rPr>
      </w:pPr>
      <w:r w:rsidRPr="004618F4">
        <w:rPr>
          <w:bCs/>
          <w:sz w:val="22"/>
          <w:szCs w:val="22"/>
        </w:rPr>
        <w:t>Upon Graduation all students will be able to:</w:t>
      </w:r>
    </w:p>
    <w:p w14:paraId="492FB197" w14:textId="77777777" w:rsidR="002F3E22" w:rsidRPr="004618F4" w:rsidRDefault="002F3E22" w:rsidP="00D218B2">
      <w:pPr>
        <w:pStyle w:val="Default"/>
        <w:rPr>
          <w:bCs/>
          <w:sz w:val="22"/>
          <w:szCs w:val="22"/>
        </w:rPr>
      </w:pPr>
    </w:p>
    <w:p w14:paraId="45BCC8BF" w14:textId="77777777" w:rsidR="002F3E22" w:rsidRPr="004618F4" w:rsidRDefault="002F3E22" w:rsidP="002F3E22">
      <w:pPr>
        <w:pStyle w:val="Default"/>
        <w:numPr>
          <w:ilvl w:val="0"/>
          <w:numId w:val="22"/>
        </w:numPr>
        <w:rPr>
          <w:bCs/>
          <w:sz w:val="22"/>
          <w:szCs w:val="22"/>
        </w:rPr>
      </w:pPr>
      <w:r w:rsidRPr="004618F4">
        <w:rPr>
          <w:bCs/>
          <w:sz w:val="22"/>
          <w:szCs w:val="22"/>
        </w:rPr>
        <w:t>Demonstrate Ethical and Professional Behavior;</w:t>
      </w:r>
    </w:p>
    <w:p w14:paraId="766E12FD" w14:textId="77777777" w:rsidR="002F3E22" w:rsidRPr="004618F4" w:rsidRDefault="002F3E22" w:rsidP="002F3E22">
      <w:pPr>
        <w:pStyle w:val="Default"/>
        <w:numPr>
          <w:ilvl w:val="0"/>
          <w:numId w:val="22"/>
        </w:numPr>
        <w:rPr>
          <w:bCs/>
          <w:sz w:val="22"/>
          <w:szCs w:val="22"/>
        </w:rPr>
      </w:pPr>
      <w:r w:rsidRPr="004618F4">
        <w:rPr>
          <w:bCs/>
          <w:sz w:val="22"/>
          <w:szCs w:val="22"/>
        </w:rPr>
        <w:t>Engage Diversity and Difference in Practice; and</w:t>
      </w:r>
    </w:p>
    <w:p w14:paraId="77DB5850" w14:textId="77777777" w:rsidR="002F3E22" w:rsidRPr="004618F4" w:rsidRDefault="002F3E22" w:rsidP="002F3E22">
      <w:pPr>
        <w:pStyle w:val="Default"/>
        <w:numPr>
          <w:ilvl w:val="0"/>
          <w:numId w:val="22"/>
        </w:numPr>
        <w:rPr>
          <w:bCs/>
          <w:sz w:val="22"/>
          <w:szCs w:val="22"/>
        </w:rPr>
      </w:pPr>
      <w:r w:rsidRPr="004618F4">
        <w:rPr>
          <w:bCs/>
          <w:sz w:val="22"/>
          <w:szCs w:val="22"/>
        </w:rPr>
        <w:t>Engage, Assess, and Intervene with Individuals, Families, Groups, Organizations, and Communities</w:t>
      </w:r>
    </w:p>
    <w:p w14:paraId="34D7DE30" w14:textId="77777777" w:rsidR="00D218B2" w:rsidRPr="004618F4" w:rsidRDefault="00D218B2" w:rsidP="00D218B2">
      <w:pPr>
        <w:pStyle w:val="Default"/>
        <w:rPr>
          <w:bCs/>
          <w:sz w:val="22"/>
          <w:szCs w:val="22"/>
        </w:rPr>
      </w:pPr>
    </w:p>
    <w:p w14:paraId="5873AB48" w14:textId="77777777" w:rsidR="000D0685" w:rsidRPr="00D218B2" w:rsidRDefault="00143C90" w:rsidP="00D218B2">
      <w:pPr>
        <w:numPr>
          <w:ilvl w:val="0"/>
          <w:numId w:val="2"/>
        </w:numPr>
        <w:rPr>
          <w:color w:val="000000"/>
        </w:rPr>
      </w:pPr>
      <w:r w:rsidRPr="00D218B2">
        <w:rPr>
          <w:color w:val="000000"/>
        </w:rPr>
        <w:t xml:space="preserve">Required Texts:  </w:t>
      </w:r>
      <w:r w:rsidR="0011086A">
        <w:rPr>
          <w:color w:val="000000"/>
        </w:rPr>
        <w:t>Readings Assigned through Canvas</w:t>
      </w:r>
    </w:p>
    <w:p w14:paraId="687ECCCF" w14:textId="77777777" w:rsidR="00143C90" w:rsidRDefault="00143C90" w:rsidP="00143C90">
      <w:pPr>
        <w:ind w:left="720"/>
        <w:rPr>
          <w:color w:val="000000"/>
        </w:rPr>
      </w:pPr>
    </w:p>
    <w:p w14:paraId="6384115D" w14:textId="77777777" w:rsidR="00143C90" w:rsidRDefault="00143C90" w:rsidP="00143C90">
      <w:pPr>
        <w:numPr>
          <w:ilvl w:val="0"/>
          <w:numId w:val="2"/>
        </w:numPr>
        <w:rPr>
          <w:color w:val="000000"/>
        </w:rPr>
      </w:pPr>
      <w:r>
        <w:rPr>
          <w:color w:val="000000"/>
        </w:rPr>
        <w:t xml:space="preserve">Course Requirements:  </w:t>
      </w:r>
    </w:p>
    <w:p w14:paraId="5C9B19C4" w14:textId="77777777" w:rsidR="00143C90" w:rsidRDefault="00143C90" w:rsidP="000D0685">
      <w:pPr>
        <w:rPr>
          <w:color w:val="000000"/>
        </w:rPr>
      </w:pPr>
    </w:p>
    <w:p w14:paraId="45384D25" w14:textId="77777777" w:rsidR="00AF6945" w:rsidRPr="00186479" w:rsidRDefault="00AF6945" w:rsidP="00915B90">
      <w:pPr>
        <w:rPr>
          <w:b/>
        </w:rPr>
      </w:pPr>
      <w:r w:rsidRPr="00186479">
        <w:rPr>
          <w:b/>
        </w:rPr>
        <w:t>Learning Contract</w:t>
      </w:r>
    </w:p>
    <w:p w14:paraId="1BF44F39" w14:textId="77777777" w:rsidR="00AF6945" w:rsidRPr="00A17F52" w:rsidRDefault="00AF6945" w:rsidP="00915B90">
      <w:pPr>
        <w:rPr>
          <w:u w:val="single"/>
        </w:rPr>
      </w:pPr>
    </w:p>
    <w:p w14:paraId="068FFBD4" w14:textId="77777777" w:rsidR="00AF6945" w:rsidRDefault="00AF6945" w:rsidP="00915B90">
      <w:r w:rsidRPr="00C26FB2">
        <w:t xml:space="preserve">All students in </w:t>
      </w:r>
      <w:r w:rsidR="00186479">
        <w:t>the internship</w:t>
      </w:r>
      <w:r w:rsidRPr="00C26FB2">
        <w:t xml:space="preserve"> </w:t>
      </w:r>
      <w:r w:rsidR="00186479">
        <w:t xml:space="preserve">will </w:t>
      </w:r>
      <w:r w:rsidRPr="00C26FB2">
        <w:t xml:space="preserve">complete a Learning Contract with </w:t>
      </w:r>
      <w:r w:rsidR="00186479">
        <w:t>the supervisor</w:t>
      </w:r>
      <w:r w:rsidRPr="00C26FB2">
        <w:t xml:space="preserve"> at the beginning of the </w:t>
      </w:r>
      <w:r w:rsidR="00186479">
        <w:t>internship. The Learning Contract will be started prior to departure and finalized within a few days of beginning the internship. T</w:t>
      </w:r>
      <w:r w:rsidRPr="00C26FB2">
        <w:t xml:space="preserve">he purpose of the Learning Contract is for the student and the </w:t>
      </w:r>
      <w:r w:rsidR="00186479">
        <w:t>field supervisor(s)</w:t>
      </w:r>
      <w:r w:rsidRPr="00C26FB2">
        <w:t xml:space="preserve"> to plan jointly for the assignments and learning to be accomplished during </w:t>
      </w:r>
      <w:r w:rsidR="00254B4C">
        <w:t>place</w:t>
      </w:r>
      <w:r w:rsidR="00186479">
        <w:t>ment</w:t>
      </w:r>
      <w:r w:rsidRPr="00C26FB2">
        <w:t>. The Learning Contract creates an understanding of expectations for both the student and the agency. It sho</w:t>
      </w:r>
      <w:r>
        <w:t xml:space="preserve">uld be specific and measurable, including targeted dates for completion of tasks.  </w:t>
      </w:r>
    </w:p>
    <w:p w14:paraId="5CBC9761" w14:textId="77777777" w:rsidR="00AF6945" w:rsidRDefault="00AF6945" w:rsidP="00915B90">
      <w:pPr>
        <w:ind w:left="720"/>
      </w:pPr>
    </w:p>
    <w:p w14:paraId="4A085A40" w14:textId="77777777" w:rsidR="00AF6945" w:rsidRDefault="00AF6945" w:rsidP="00915B90">
      <w:r>
        <w:t>The Learning Contract is</w:t>
      </w:r>
      <w:r w:rsidRPr="00C26FB2">
        <w:t xml:space="preserve"> used as the basis for the end of </w:t>
      </w:r>
      <w:r w:rsidR="00186479">
        <w:t>field</w:t>
      </w:r>
      <w:r w:rsidRPr="00C26FB2">
        <w:t xml:space="preserve"> evaluation.</w:t>
      </w:r>
      <w:r w:rsidR="00254B4C">
        <w:t xml:space="preserve"> </w:t>
      </w:r>
      <w:r w:rsidRPr="00C26FB2">
        <w:t>The Learning Contract provides a basis for accountability f</w:t>
      </w:r>
      <w:r>
        <w:t>or b</w:t>
      </w:r>
      <w:r w:rsidRPr="00C26FB2">
        <w:t>oth the agency and the student</w:t>
      </w:r>
      <w:r w:rsidR="00186479">
        <w:t>, guides the measurement of progress, and indicates the desired level of effort</w:t>
      </w:r>
      <w:r w:rsidRPr="00C26FB2">
        <w:t>. The Lea</w:t>
      </w:r>
      <w:r w:rsidR="00AA37CD">
        <w:t xml:space="preserve">rning Contract incorporates </w:t>
      </w:r>
      <w:r>
        <w:t xml:space="preserve">CSWE’s </w:t>
      </w:r>
      <w:r w:rsidR="00184DBC">
        <w:t>C</w:t>
      </w:r>
      <w:r w:rsidRPr="00C26FB2">
        <w:t xml:space="preserve">ompetencies of social work education. </w:t>
      </w:r>
      <w:r>
        <w:t>Through f</w:t>
      </w:r>
      <w:r w:rsidRPr="00C26FB2">
        <w:t>ield activities</w:t>
      </w:r>
      <w:r>
        <w:t xml:space="preserve">, </w:t>
      </w:r>
      <w:r w:rsidRPr="00C26FB2">
        <w:t>stude</w:t>
      </w:r>
      <w:r w:rsidR="004618F4">
        <w:t xml:space="preserve">nts operationalize the </w:t>
      </w:r>
      <w:r w:rsidRPr="00C26FB2">
        <w:t>behaviors that demonstrate their level of competence.</w:t>
      </w:r>
    </w:p>
    <w:p w14:paraId="3D7B2650" w14:textId="77777777" w:rsidR="00AE1E96" w:rsidRDefault="00AE1E96" w:rsidP="00AE1E96"/>
    <w:p w14:paraId="38799578" w14:textId="77777777" w:rsidR="00AE1E96" w:rsidRDefault="00AE1E96" w:rsidP="00AE1E96">
      <w:r w:rsidRPr="0077246D">
        <w:rPr>
          <w:b/>
        </w:rPr>
        <w:t>Field Placements</w:t>
      </w:r>
      <w:r>
        <w:t xml:space="preserve">  </w:t>
      </w:r>
    </w:p>
    <w:p w14:paraId="2B67DE3C" w14:textId="77777777" w:rsidR="00AE1E96" w:rsidRDefault="00AE1E96" w:rsidP="00AE1E96"/>
    <w:p w14:paraId="4AC55BC5" w14:textId="014C9302" w:rsidR="00AE1E96" w:rsidRDefault="00E97210" w:rsidP="00AE1E96">
      <w:r>
        <w:t xml:space="preserve">Yahel – Israel </w:t>
      </w:r>
      <w:proofErr w:type="gramStart"/>
      <w:r>
        <w:t>Service Learning</w:t>
      </w:r>
      <w:proofErr w:type="gramEnd"/>
      <w:r w:rsidR="00AA37CD">
        <w:t xml:space="preserve"> </w:t>
      </w:r>
      <w:r w:rsidR="00FD28B6">
        <w:t xml:space="preserve">Program, </w:t>
      </w:r>
      <w:r w:rsidR="000F5735">
        <w:t xml:space="preserve">provides service learning internships </w:t>
      </w:r>
      <w:r w:rsidR="00AE1E96">
        <w:t>for social work stud</w:t>
      </w:r>
      <w:r w:rsidR="004259E8">
        <w:t xml:space="preserve">ents with well-established, </w:t>
      </w:r>
      <w:r w:rsidR="00AE1E96">
        <w:t xml:space="preserve">governmental organizations </w:t>
      </w:r>
      <w:r w:rsidR="000F5735">
        <w:t>and non-profits</w:t>
      </w:r>
      <w:r w:rsidR="00AE1E96">
        <w:t xml:space="preserve"> (NGO’s) within th</w:t>
      </w:r>
      <w:r w:rsidR="000F5735">
        <w:t xml:space="preserve">e neighborhood </w:t>
      </w:r>
      <w:r w:rsidR="004259E8">
        <w:t>of Ramat Eliyahu</w:t>
      </w:r>
      <w:r w:rsidR="000F5735">
        <w:t xml:space="preserve"> in Rishon LeZion</w:t>
      </w:r>
      <w:r w:rsidR="004259E8">
        <w:t xml:space="preserve">.  </w:t>
      </w:r>
      <w:r w:rsidR="00AE1E96">
        <w:t xml:space="preserve">These agencies </w:t>
      </w:r>
      <w:r w:rsidR="004259E8">
        <w:t xml:space="preserve">are within walking distance to Yahel apartments in the same community.  Yahel has a working partnership </w:t>
      </w:r>
      <w:r w:rsidR="00AE1E96">
        <w:t xml:space="preserve">with </w:t>
      </w:r>
      <w:r w:rsidR="004259E8">
        <w:t xml:space="preserve">each of these agencies. Yahel Fellows </w:t>
      </w:r>
      <w:r w:rsidR="00AE1E96">
        <w:t>have been volunteering at these agencies for several years and has an established relationship with e</w:t>
      </w:r>
      <w:r w:rsidR="004259E8">
        <w:t xml:space="preserve">ach of them, as part of our Yahel </w:t>
      </w:r>
      <w:r w:rsidR="00AE1E96">
        <w:t xml:space="preserve">service learning agreement.  These are </w:t>
      </w:r>
      <w:r w:rsidR="000F5735">
        <w:t xml:space="preserve">some of </w:t>
      </w:r>
      <w:r w:rsidR="00AE1E96">
        <w:t>the potenti</w:t>
      </w:r>
      <w:r w:rsidR="004259E8">
        <w:t>al field placements through Yahel.</w:t>
      </w:r>
    </w:p>
    <w:p w14:paraId="105E6258" w14:textId="77777777" w:rsidR="00AE1E96" w:rsidRDefault="00AE1E96" w:rsidP="00AE1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1E96" w:rsidRPr="007945B5" w14:paraId="2D6AA7D3" w14:textId="77777777" w:rsidTr="00D2761E">
        <w:tc>
          <w:tcPr>
            <w:tcW w:w="8856" w:type="dxa"/>
          </w:tcPr>
          <w:p w14:paraId="0FEF9247" w14:textId="77777777" w:rsidR="00AE1E96" w:rsidRPr="007945B5" w:rsidRDefault="00AE1E96" w:rsidP="00D2761E">
            <w:pPr>
              <w:rPr>
                <w:b/>
                <w:color w:val="000000"/>
              </w:rPr>
            </w:pPr>
            <w:r w:rsidRPr="007945B5">
              <w:rPr>
                <w:b/>
                <w:color w:val="000000"/>
              </w:rPr>
              <w:t xml:space="preserve">Potential </w:t>
            </w:r>
            <w:r>
              <w:rPr>
                <w:b/>
                <w:color w:val="000000"/>
              </w:rPr>
              <w:t>Service Learning/Internship</w:t>
            </w:r>
            <w:r w:rsidRPr="007945B5">
              <w:rPr>
                <w:b/>
                <w:color w:val="000000"/>
              </w:rPr>
              <w:t xml:space="preserve"> Opportunities</w:t>
            </w:r>
            <w:r w:rsidR="009E33C1">
              <w:rPr>
                <w:b/>
                <w:color w:val="000000"/>
              </w:rPr>
              <w:t xml:space="preserve"> – not an inclusive list</w:t>
            </w:r>
            <w:r>
              <w:rPr>
                <w:b/>
                <w:color w:val="000000"/>
              </w:rPr>
              <w:t xml:space="preserve">: </w:t>
            </w:r>
          </w:p>
          <w:p w14:paraId="74CB6C21" w14:textId="77777777" w:rsidR="00AE1E96" w:rsidRPr="00C70053" w:rsidRDefault="004259E8" w:rsidP="004259E8">
            <w:pPr>
              <w:rPr>
                <w:rFonts w:ascii="Arial" w:hAnsi="Arial"/>
                <w:color w:val="000000"/>
                <w:sz w:val="18"/>
                <w:szCs w:val="18"/>
              </w:rPr>
            </w:pPr>
            <w:r w:rsidRPr="00C70053">
              <w:rPr>
                <w:rFonts w:ascii="Arial" w:hAnsi="Arial"/>
                <w:color w:val="000000"/>
                <w:sz w:val="18"/>
                <w:szCs w:val="18"/>
              </w:rPr>
              <w:t>Nesher Club:  Program for adults with special needs</w:t>
            </w:r>
          </w:p>
          <w:p w14:paraId="3B0032FD" w14:textId="77777777" w:rsidR="004259E8" w:rsidRPr="00C70053" w:rsidRDefault="004259E8" w:rsidP="004259E8">
            <w:pPr>
              <w:rPr>
                <w:rFonts w:ascii="Arial" w:hAnsi="Arial"/>
                <w:color w:val="000000"/>
                <w:sz w:val="18"/>
                <w:szCs w:val="18"/>
              </w:rPr>
            </w:pPr>
            <w:proofErr w:type="spellStart"/>
            <w:r w:rsidRPr="00C70053">
              <w:rPr>
                <w:rFonts w:ascii="Arial" w:hAnsi="Arial"/>
                <w:color w:val="000000"/>
                <w:sz w:val="18"/>
                <w:szCs w:val="18"/>
              </w:rPr>
              <w:t>Amitim</w:t>
            </w:r>
            <w:proofErr w:type="spellEnd"/>
            <w:r w:rsidRPr="00C70053">
              <w:rPr>
                <w:rFonts w:ascii="Arial" w:hAnsi="Arial"/>
                <w:color w:val="000000"/>
                <w:sz w:val="18"/>
                <w:szCs w:val="18"/>
              </w:rPr>
              <w:t xml:space="preserve"> Program:  Program for adults with mental illness</w:t>
            </w:r>
          </w:p>
          <w:p w14:paraId="11B0D746" w14:textId="77777777" w:rsidR="004259E8" w:rsidRPr="00C70053" w:rsidRDefault="004259E8" w:rsidP="004259E8">
            <w:pPr>
              <w:rPr>
                <w:rFonts w:ascii="Arial" w:hAnsi="Arial"/>
                <w:color w:val="000000"/>
                <w:sz w:val="18"/>
                <w:szCs w:val="18"/>
              </w:rPr>
            </w:pPr>
            <w:proofErr w:type="spellStart"/>
            <w:r w:rsidRPr="00C70053">
              <w:rPr>
                <w:rFonts w:ascii="Arial" w:hAnsi="Arial"/>
                <w:color w:val="000000"/>
                <w:sz w:val="18"/>
                <w:szCs w:val="18"/>
              </w:rPr>
              <w:t>Matnas</w:t>
            </w:r>
            <w:proofErr w:type="spellEnd"/>
            <w:r w:rsidRPr="00C70053">
              <w:rPr>
                <w:rFonts w:ascii="Arial" w:hAnsi="Arial"/>
                <w:color w:val="000000"/>
                <w:sz w:val="18"/>
                <w:szCs w:val="18"/>
              </w:rPr>
              <w:t xml:space="preserve"> Learning Center:  Community Center working with children and youth in the neighborhood</w:t>
            </w:r>
          </w:p>
          <w:p w14:paraId="483F5738" w14:textId="77777777" w:rsidR="004259E8" w:rsidRPr="00C70053" w:rsidRDefault="00417E0C" w:rsidP="004259E8">
            <w:pPr>
              <w:rPr>
                <w:rFonts w:ascii="Arial" w:hAnsi="Arial"/>
                <w:color w:val="000000"/>
                <w:sz w:val="18"/>
                <w:szCs w:val="18"/>
              </w:rPr>
            </w:pPr>
            <w:r w:rsidRPr="00C70053">
              <w:rPr>
                <w:rFonts w:ascii="Arial" w:hAnsi="Arial"/>
                <w:color w:val="000000"/>
                <w:sz w:val="18"/>
                <w:szCs w:val="18"/>
              </w:rPr>
              <w:t xml:space="preserve">Community Garden:  </w:t>
            </w:r>
            <w:r w:rsidR="004259E8" w:rsidRPr="00C70053">
              <w:rPr>
                <w:rFonts w:ascii="Arial" w:hAnsi="Arial"/>
                <w:color w:val="000000"/>
                <w:sz w:val="18"/>
                <w:szCs w:val="18"/>
              </w:rPr>
              <w:t>Ethiopian older adults who grow their own produce</w:t>
            </w:r>
            <w:r w:rsidRPr="00C70053">
              <w:rPr>
                <w:rFonts w:ascii="Arial" w:hAnsi="Arial"/>
                <w:color w:val="000000"/>
                <w:sz w:val="18"/>
                <w:szCs w:val="18"/>
              </w:rPr>
              <w:t xml:space="preserve"> in a community garden</w:t>
            </w:r>
          </w:p>
          <w:p w14:paraId="4101E16D" w14:textId="77777777" w:rsidR="004259E8" w:rsidRPr="00C70053" w:rsidRDefault="004618F4" w:rsidP="004259E8">
            <w:pPr>
              <w:rPr>
                <w:rFonts w:ascii="Arial" w:hAnsi="Arial"/>
                <w:color w:val="000000"/>
                <w:sz w:val="18"/>
                <w:szCs w:val="18"/>
              </w:rPr>
            </w:pPr>
            <w:r>
              <w:rPr>
                <w:rFonts w:ascii="Arial" w:hAnsi="Arial"/>
                <w:color w:val="000000"/>
                <w:sz w:val="18"/>
                <w:szCs w:val="18"/>
              </w:rPr>
              <w:t>Work with older adults</w:t>
            </w:r>
          </w:p>
          <w:p w14:paraId="0031E386" w14:textId="77777777" w:rsidR="004259E8" w:rsidRPr="00C70053" w:rsidRDefault="004259E8" w:rsidP="004259E8">
            <w:pPr>
              <w:rPr>
                <w:rFonts w:ascii="Arial" w:hAnsi="Arial"/>
                <w:color w:val="000000"/>
                <w:sz w:val="18"/>
                <w:szCs w:val="18"/>
              </w:rPr>
            </w:pPr>
            <w:r w:rsidRPr="00C70053">
              <w:rPr>
                <w:rFonts w:ascii="Arial" w:hAnsi="Arial"/>
                <w:color w:val="000000"/>
                <w:sz w:val="18"/>
                <w:szCs w:val="18"/>
              </w:rPr>
              <w:t>Kindergarten and school for children with special needs</w:t>
            </w:r>
          </w:p>
          <w:p w14:paraId="14F245C1" w14:textId="77777777" w:rsidR="004259E8" w:rsidRPr="007945B5" w:rsidRDefault="004259E8" w:rsidP="004259E8">
            <w:pPr>
              <w:rPr>
                <w:rFonts w:ascii="Arial" w:hAnsi="Arial"/>
                <w:b/>
                <w:color w:val="000000"/>
                <w:sz w:val="18"/>
                <w:szCs w:val="18"/>
              </w:rPr>
            </w:pPr>
            <w:r w:rsidRPr="00C70053">
              <w:rPr>
                <w:rFonts w:ascii="Arial" w:hAnsi="Arial"/>
                <w:color w:val="000000"/>
                <w:sz w:val="18"/>
                <w:szCs w:val="18"/>
              </w:rPr>
              <w:t>Welfare Department</w:t>
            </w:r>
          </w:p>
        </w:tc>
      </w:tr>
    </w:tbl>
    <w:p w14:paraId="6FB52006" w14:textId="77777777" w:rsidR="00AE1E96" w:rsidRDefault="00AE1E96" w:rsidP="00AE1E96"/>
    <w:p w14:paraId="129A7873" w14:textId="77777777" w:rsidR="00254B4C" w:rsidRDefault="00254B4C" w:rsidP="00915B90">
      <w:pPr>
        <w:rPr>
          <w:b/>
        </w:rPr>
      </w:pPr>
      <w:r>
        <w:rPr>
          <w:b/>
        </w:rPr>
        <w:t>Field Hours</w:t>
      </w:r>
    </w:p>
    <w:p w14:paraId="4B0B8767" w14:textId="77777777" w:rsidR="00254B4C" w:rsidRDefault="00254B4C" w:rsidP="00915B90">
      <w:pPr>
        <w:rPr>
          <w:b/>
        </w:rPr>
      </w:pPr>
    </w:p>
    <w:tbl>
      <w:tblPr>
        <w:tblStyle w:val="TableGrid"/>
        <w:tblW w:w="0" w:type="auto"/>
        <w:tblLook w:val="04A0" w:firstRow="1" w:lastRow="0" w:firstColumn="1" w:lastColumn="0" w:noHBand="0" w:noVBand="1"/>
      </w:tblPr>
      <w:tblGrid>
        <w:gridCol w:w="2836"/>
        <w:gridCol w:w="1087"/>
        <w:gridCol w:w="4707"/>
      </w:tblGrid>
      <w:tr w:rsidR="00254B4C" w14:paraId="360A9081" w14:textId="77777777" w:rsidTr="008A01D1">
        <w:tc>
          <w:tcPr>
            <w:tcW w:w="2899" w:type="dxa"/>
          </w:tcPr>
          <w:p w14:paraId="14565A08" w14:textId="77777777" w:rsidR="00254B4C" w:rsidRPr="001D059A" w:rsidRDefault="00254B4C" w:rsidP="00254B4C">
            <w:pPr>
              <w:rPr>
                <w:rFonts w:ascii="Times New Roman" w:hAnsi="Times New Roman"/>
                <w:b/>
                <w:sz w:val="22"/>
                <w:szCs w:val="22"/>
              </w:rPr>
            </w:pPr>
            <w:r w:rsidRPr="001D059A">
              <w:rPr>
                <w:rFonts w:ascii="Times New Roman" w:hAnsi="Times New Roman"/>
                <w:b/>
                <w:sz w:val="22"/>
                <w:szCs w:val="22"/>
              </w:rPr>
              <w:t>Schedule/Dates</w:t>
            </w:r>
          </w:p>
        </w:tc>
        <w:tc>
          <w:tcPr>
            <w:tcW w:w="1108" w:type="dxa"/>
          </w:tcPr>
          <w:p w14:paraId="4FC88FB1" w14:textId="77777777" w:rsidR="00254B4C" w:rsidRPr="001D059A" w:rsidRDefault="00254B4C" w:rsidP="00254B4C">
            <w:pPr>
              <w:tabs>
                <w:tab w:val="left" w:pos="1826"/>
              </w:tabs>
              <w:rPr>
                <w:rFonts w:ascii="Times New Roman" w:hAnsi="Times New Roman"/>
                <w:b/>
                <w:sz w:val="22"/>
                <w:szCs w:val="22"/>
              </w:rPr>
            </w:pPr>
            <w:r w:rsidRPr="001D059A">
              <w:rPr>
                <w:rFonts w:ascii="Times New Roman" w:hAnsi="Times New Roman"/>
                <w:b/>
                <w:sz w:val="22"/>
                <w:szCs w:val="22"/>
              </w:rPr>
              <w:t># hours</w:t>
            </w:r>
          </w:p>
        </w:tc>
        <w:tc>
          <w:tcPr>
            <w:tcW w:w="4849" w:type="dxa"/>
          </w:tcPr>
          <w:p w14:paraId="5C3D4846" w14:textId="77777777" w:rsidR="00254B4C" w:rsidRPr="001D059A" w:rsidRDefault="00254B4C" w:rsidP="00254B4C">
            <w:pPr>
              <w:rPr>
                <w:rFonts w:ascii="Times New Roman" w:hAnsi="Times New Roman"/>
                <w:b/>
                <w:sz w:val="22"/>
                <w:szCs w:val="22"/>
              </w:rPr>
            </w:pPr>
            <w:r w:rsidRPr="001D059A">
              <w:rPr>
                <w:rFonts w:ascii="Times New Roman" w:hAnsi="Times New Roman"/>
                <w:b/>
                <w:sz w:val="22"/>
                <w:szCs w:val="22"/>
              </w:rPr>
              <w:t>Comments</w:t>
            </w:r>
          </w:p>
        </w:tc>
      </w:tr>
      <w:tr w:rsidR="00254B4C" w14:paraId="19D9F48D" w14:textId="77777777" w:rsidTr="008A01D1">
        <w:tc>
          <w:tcPr>
            <w:tcW w:w="2899" w:type="dxa"/>
          </w:tcPr>
          <w:p w14:paraId="4E566DFE" w14:textId="2FAB75EB" w:rsidR="00254B4C" w:rsidRDefault="00026C97" w:rsidP="00254B4C">
            <w:pPr>
              <w:rPr>
                <w:rFonts w:ascii="Times New Roman" w:hAnsi="Times New Roman"/>
                <w:sz w:val="22"/>
                <w:szCs w:val="22"/>
              </w:rPr>
            </w:pPr>
            <w:r>
              <w:rPr>
                <w:rFonts w:ascii="Times New Roman" w:hAnsi="Times New Roman"/>
                <w:sz w:val="22"/>
                <w:szCs w:val="22"/>
              </w:rPr>
              <w:t>Pre-</w:t>
            </w:r>
            <w:r w:rsidR="004259E8">
              <w:rPr>
                <w:rFonts w:ascii="Times New Roman" w:hAnsi="Times New Roman"/>
                <w:sz w:val="22"/>
                <w:szCs w:val="22"/>
              </w:rPr>
              <w:t xml:space="preserve">departure orientation </w:t>
            </w:r>
            <w:r w:rsidR="00A43BE8">
              <w:rPr>
                <w:rFonts w:ascii="Times New Roman" w:hAnsi="Times New Roman"/>
                <w:sz w:val="22"/>
                <w:szCs w:val="22"/>
              </w:rPr>
              <w:t>of</w:t>
            </w:r>
            <w:r>
              <w:rPr>
                <w:rFonts w:ascii="Times New Roman" w:hAnsi="Times New Roman"/>
                <w:sz w:val="22"/>
                <w:szCs w:val="22"/>
              </w:rPr>
              <w:t xml:space="preserve"> program and agencies</w:t>
            </w:r>
            <w:r w:rsidR="00A43BE8">
              <w:rPr>
                <w:rFonts w:ascii="Times New Roman" w:hAnsi="Times New Roman"/>
                <w:sz w:val="22"/>
                <w:szCs w:val="22"/>
              </w:rPr>
              <w:t xml:space="preserve"> in</w:t>
            </w:r>
          </w:p>
          <w:p w14:paraId="64C68DE6" w14:textId="592892B3" w:rsidR="00026C97" w:rsidRDefault="00FD28B6" w:rsidP="00254B4C">
            <w:pPr>
              <w:rPr>
                <w:rFonts w:ascii="Times New Roman" w:hAnsi="Times New Roman"/>
                <w:sz w:val="22"/>
                <w:szCs w:val="22"/>
              </w:rPr>
            </w:pPr>
            <w:r>
              <w:rPr>
                <w:rFonts w:ascii="Times New Roman" w:hAnsi="Times New Roman"/>
                <w:sz w:val="22"/>
                <w:szCs w:val="22"/>
              </w:rPr>
              <w:t>April 2022</w:t>
            </w:r>
            <w:r w:rsidR="00A43BE8">
              <w:rPr>
                <w:rFonts w:ascii="Times New Roman" w:hAnsi="Times New Roman"/>
                <w:sz w:val="22"/>
                <w:szCs w:val="22"/>
              </w:rPr>
              <w:t>.</w:t>
            </w:r>
            <w:r w:rsidR="00C70053">
              <w:rPr>
                <w:rFonts w:ascii="Times New Roman" w:hAnsi="Times New Roman"/>
                <w:sz w:val="22"/>
                <w:szCs w:val="22"/>
              </w:rPr>
              <w:t xml:space="preserve">  </w:t>
            </w:r>
          </w:p>
          <w:p w14:paraId="353683A2" w14:textId="5FD79402" w:rsidR="00A43BE8" w:rsidRDefault="00A43BE8" w:rsidP="00254B4C">
            <w:pPr>
              <w:rPr>
                <w:rFonts w:ascii="Times New Roman" w:hAnsi="Times New Roman"/>
                <w:sz w:val="22"/>
                <w:szCs w:val="22"/>
              </w:rPr>
            </w:pPr>
          </w:p>
          <w:p w14:paraId="6C55F02F" w14:textId="3B722398" w:rsidR="00A43BE8" w:rsidRDefault="00A43BE8" w:rsidP="00254B4C">
            <w:pPr>
              <w:rPr>
                <w:rFonts w:ascii="Times New Roman" w:hAnsi="Times New Roman"/>
                <w:sz w:val="22"/>
                <w:szCs w:val="22"/>
              </w:rPr>
            </w:pPr>
            <w:r>
              <w:rPr>
                <w:rFonts w:ascii="Times New Roman" w:hAnsi="Times New Roman"/>
                <w:sz w:val="22"/>
                <w:szCs w:val="22"/>
              </w:rPr>
              <w:t>In May – June:</w:t>
            </w:r>
          </w:p>
          <w:p w14:paraId="303EAE96" w14:textId="0490D178" w:rsidR="00026C97" w:rsidRPr="001D059A" w:rsidRDefault="00026C97" w:rsidP="00254B4C">
            <w:pPr>
              <w:rPr>
                <w:rFonts w:ascii="Times New Roman" w:hAnsi="Times New Roman"/>
                <w:sz w:val="22"/>
                <w:szCs w:val="22"/>
              </w:rPr>
            </w:pPr>
            <w:r>
              <w:rPr>
                <w:rFonts w:ascii="Times New Roman" w:hAnsi="Times New Roman"/>
                <w:sz w:val="22"/>
                <w:szCs w:val="22"/>
              </w:rPr>
              <w:t xml:space="preserve">Individual </w:t>
            </w:r>
            <w:r w:rsidR="009E33C1">
              <w:rPr>
                <w:rFonts w:ascii="Times New Roman" w:hAnsi="Times New Roman"/>
                <w:sz w:val="22"/>
                <w:szCs w:val="22"/>
              </w:rPr>
              <w:t xml:space="preserve">study and consultations regarding agency selection; </w:t>
            </w:r>
            <w:r>
              <w:rPr>
                <w:rFonts w:ascii="Times New Roman" w:hAnsi="Times New Roman"/>
                <w:sz w:val="22"/>
                <w:szCs w:val="22"/>
              </w:rPr>
              <w:t>student research and planning for field placements; drafting learning co</w:t>
            </w:r>
            <w:r w:rsidR="004259E8">
              <w:rPr>
                <w:rFonts w:ascii="Times New Roman" w:hAnsi="Times New Roman"/>
                <w:sz w:val="22"/>
                <w:szCs w:val="22"/>
              </w:rPr>
              <w:t xml:space="preserve">ntract; submission of learning contract </w:t>
            </w:r>
            <w:r>
              <w:rPr>
                <w:rFonts w:ascii="Times New Roman" w:hAnsi="Times New Roman"/>
                <w:sz w:val="22"/>
                <w:szCs w:val="22"/>
              </w:rPr>
              <w:t xml:space="preserve">for review; develop protocols for </w:t>
            </w:r>
            <w:r w:rsidR="00AE1E96">
              <w:rPr>
                <w:rFonts w:ascii="Times New Roman" w:hAnsi="Times New Roman"/>
                <w:sz w:val="22"/>
                <w:szCs w:val="22"/>
              </w:rPr>
              <w:t>field portfolio</w:t>
            </w:r>
          </w:p>
          <w:p w14:paraId="6FBC77E5" w14:textId="77777777" w:rsidR="00254B4C" w:rsidRPr="001D059A" w:rsidRDefault="00254B4C" w:rsidP="00026C97">
            <w:pPr>
              <w:rPr>
                <w:rFonts w:ascii="Times New Roman" w:hAnsi="Times New Roman"/>
                <w:sz w:val="22"/>
                <w:szCs w:val="22"/>
              </w:rPr>
            </w:pPr>
          </w:p>
        </w:tc>
        <w:tc>
          <w:tcPr>
            <w:tcW w:w="1108" w:type="dxa"/>
          </w:tcPr>
          <w:p w14:paraId="2C50905E" w14:textId="77777777" w:rsidR="00254B4C" w:rsidRPr="001D059A" w:rsidRDefault="005F2E27" w:rsidP="00254B4C">
            <w:pPr>
              <w:rPr>
                <w:rFonts w:ascii="Times New Roman" w:hAnsi="Times New Roman"/>
                <w:sz w:val="22"/>
                <w:szCs w:val="22"/>
              </w:rPr>
            </w:pPr>
            <w:r>
              <w:rPr>
                <w:rFonts w:ascii="Times New Roman" w:hAnsi="Times New Roman"/>
                <w:sz w:val="22"/>
                <w:szCs w:val="22"/>
              </w:rPr>
              <w:t>30</w:t>
            </w:r>
            <w:r w:rsidR="00254B4C" w:rsidRPr="001D059A">
              <w:rPr>
                <w:rFonts w:ascii="Times New Roman" w:hAnsi="Times New Roman"/>
                <w:sz w:val="22"/>
                <w:szCs w:val="22"/>
              </w:rPr>
              <w:t xml:space="preserve"> hours</w:t>
            </w:r>
          </w:p>
        </w:tc>
        <w:tc>
          <w:tcPr>
            <w:tcW w:w="4849" w:type="dxa"/>
          </w:tcPr>
          <w:p w14:paraId="29BF2983" w14:textId="2B286A09" w:rsidR="001D059A" w:rsidRPr="001D059A" w:rsidRDefault="001D059A" w:rsidP="001D059A">
            <w:pPr>
              <w:pStyle w:val="ListParagraph"/>
              <w:numPr>
                <w:ilvl w:val="0"/>
                <w:numId w:val="16"/>
              </w:numPr>
              <w:rPr>
                <w:rFonts w:ascii="Times New Roman" w:hAnsi="Times New Roman"/>
              </w:rPr>
            </w:pPr>
            <w:r w:rsidRPr="001D059A">
              <w:rPr>
                <w:rFonts w:ascii="Times New Roman" w:hAnsi="Times New Roman"/>
              </w:rPr>
              <w:t xml:space="preserve">The equivalent of </w:t>
            </w:r>
            <w:r w:rsidR="000A61C2">
              <w:rPr>
                <w:rFonts w:ascii="Times New Roman" w:hAnsi="Times New Roman"/>
              </w:rPr>
              <w:t>5</w:t>
            </w:r>
            <w:r w:rsidRPr="001D059A">
              <w:rPr>
                <w:rFonts w:ascii="Times New Roman" w:hAnsi="Times New Roman"/>
              </w:rPr>
              <w:t xml:space="preserve"> days (</w:t>
            </w:r>
            <w:r w:rsidR="005F2E27">
              <w:rPr>
                <w:rFonts w:ascii="Times New Roman" w:hAnsi="Times New Roman"/>
              </w:rPr>
              <w:t>30</w:t>
            </w:r>
            <w:r w:rsidRPr="001D059A">
              <w:rPr>
                <w:rFonts w:ascii="Times New Roman" w:hAnsi="Times New Roman"/>
              </w:rPr>
              <w:t xml:space="preserve"> hours) will be used to prepare students for the in-country field work</w:t>
            </w:r>
          </w:p>
          <w:p w14:paraId="25A84562" w14:textId="77777777" w:rsidR="001D059A" w:rsidRPr="001D059A" w:rsidRDefault="00C70053" w:rsidP="001D059A">
            <w:pPr>
              <w:pStyle w:val="ListParagraph"/>
              <w:numPr>
                <w:ilvl w:val="0"/>
                <w:numId w:val="16"/>
              </w:numPr>
              <w:rPr>
                <w:rFonts w:ascii="Times New Roman" w:hAnsi="Times New Roman"/>
              </w:rPr>
            </w:pPr>
            <w:r>
              <w:rPr>
                <w:rFonts w:ascii="Times New Roman" w:hAnsi="Times New Roman"/>
              </w:rPr>
              <w:t xml:space="preserve">Group Orientation on Israel including </w:t>
            </w:r>
            <w:r w:rsidR="004259E8">
              <w:rPr>
                <w:rFonts w:ascii="Times New Roman" w:hAnsi="Times New Roman"/>
              </w:rPr>
              <w:t>relevant history of Israel</w:t>
            </w:r>
            <w:r>
              <w:rPr>
                <w:rFonts w:ascii="Times New Roman" w:hAnsi="Times New Roman"/>
              </w:rPr>
              <w:t xml:space="preserve"> and </w:t>
            </w:r>
            <w:r w:rsidR="001D059A" w:rsidRPr="001D059A">
              <w:rPr>
                <w:rFonts w:ascii="Times New Roman" w:hAnsi="Times New Roman"/>
              </w:rPr>
              <w:t>social work,  overview of global social work, vu</w:t>
            </w:r>
            <w:r w:rsidR="004259E8">
              <w:rPr>
                <w:rFonts w:ascii="Times New Roman" w:hAnsi="Times New Roman"/>
              </w:rPr>
              <w:t xml:space="preserve">lnerable populations in Israel </w:t>
            </w:r>
            <w:r w:rsidR="001D059A" w:rsidRPr="001D059A">
              <w:rPr>
                <w:rFonts w:ascii="Times New Roman" w:hAnsi="Times New Roman"/>
              </w:rPr>
              <w:t>and relevant policies and practic</w:t>
            </w:r>
            <w:r>
              <w:rPr>
                <w:rFonts w:ascii="Times New Roman" w:hAnsi="Times New Roman"/>
              </w:rPr>
              <w:t>es to address vulnerable groups</w:t>
            </w:r>
          </w:p>
          <w:p w14:paraId="437A7C52" w14:textId="77777777" w:rsidR="001D059A" w:rsidRDefault="001D059A" w:rsidP="001D059A">
            <w:pPr>
              <w:pStyle w:val="ListParagraph"/>
              <w:numPr>
                <w:ilvl w:val="0"/>
                <w:numId w:val="16"/>
              </w:numPr>
              <w:rPr>
                <w:rFonts w:ascii="Times New Roman" w:hAnsi="Times New Roman"/>
              </w:rPr>
            </w:pPr>
            <w:r w:rsidRPr="001D059A">
              <w:rPr>
                <w:rFonts w:ascii="Times New Roman" w:hAnsi="Times New Roman"/>
              </w:rPr>
              <w:t>Over</w:t>
            </w:r>
            <w:r w:rsidR="004259E8">
              <w:rPr>
                <w:rFonts w:ascii="Times New Roman" w:hAnsi="Times New Roman"/>
              </w:rPr>
              <w:t>view of Field Education</w:t>
            </w:r>
            <w:r w:rsidR="00417E0C">
              <w:rPr>
                <w:rFonts w:ascii="Times New Roman" w:hAnsi="Times New Roman"/>
              </w:rPr>
              <w:t>/Service Learning</w:t>
            </w:r>
            <w:r w:rsidR="00F825ED">
              <w:rPr>
                <w:rFonts w:ascii="Times New Roman" w:hAnsi="Times New Roman"/>
              </w:rPr>
              <w:t xml:space="preserve"> in Ramat </w:t>
            </w:r>
            <w:r w:rsidR="004259E8">
              <w:rPr>
                <w:rFonts w:ascii="Times New Roman" w:hAnsi="Times New Roman"/>
              </w:rPr>
              <w:t xml:space="preserve">Eliyahu </w:t>
            </w:r>
            <w:r w:rsidRPr="001D059A">
              <w:rPr>
                <w:rFonts w:ascii="Times New Roman" w:hAnsi="Times New Roman"/>
              </w:rPr>
              <w:t>and potential agencies/populations</w:t>
            </w:r>
          </w:p>
          <w:p w14:paraId="4D0026B6" w14:textId="4F5C4ADA" w:rsidR="00254B4C" w:rsidRPr="009E33C1" w:rsidRDefault="009E33C1" w:rsidP="009E33C1">
            <w:pPr>
              <w:pStyle w:val="ListParagraph"/>
              <w:numPr>
                <w:ilvl w:val="0"/>
                <w:numId w:val="16"/>
              </w:numPr>
              <w:rPr>
                <w:rFonts w:ascii="Times New Roman" w:hAnsi="Times New Roman"/>
              </w:rPr>
            </w:pPr>
            <w:r>
              <w:rPr>
                <w:rFonts w:ascii="Times New Roman" w:hAnsi="Times New Roman"/>
              </w:rPr>
              <w:t xml:space="preserve">Individual consultations with </w:t>
            </w:r>
            <w:r w:rsidR="00A43BE8">
              <w:rPr>
                <w:rFonts w:ascii="Times New Roman" w:hAnsi="Times New Roman"/>
              </w:rPr>
              <w:t xml:space="preserve">Program director, </w:t>
            </w:r>
            <w:r w:rsidR="004259E8">
              <w:rPr>
                <w:rFonts w:ascii="Times New Roman" w:hAnsi="Times New Roman"/>
              </w:rPr>
              <w:t>Nancy Schley, Yah</w:t>
            </w:r>
            <w:r w:rsidR="00417E0C">
              <w:rPr>
                <w:rFonts w:ascii="Times New Roman" w:hAnsi="Times New Roman"/>
              </w:rPr>
              <w:t>e</w:t>
            </w:r>
            <w:r w:rsidR="004259E8">
              <w:rPr>
                <w:rFonts w:ascii="Times New Roman" w:hAnsi="Times New Roman"/>
              </w:rPr>
              <w:t>l Director</w:t>
            </w:r>
            <w:r w:rsidR="00417E0C">
              <w:rPr>
                <w:rFonts w:ascii="Times New Roman" w:hAnsi="Times New Roman"/>
              </w:rPr>
              <w:t xml:space="preserve"> by </w:t>
            </w:r>
            <w:r>
              <w:rPr>
                <w:rFonts w:ascii="Times New Roman" w:hAnsi="Times New Roman"/>
              </w:rPr>
              <w:t>phone a</w:t>
            </w:r>
            <w:r w:rsidR="00A43BE8">
              <w:rPr>
                <w:rFonts w:ascii="Times New Roman" w:hAnsi="Times New Roman"/>
              </w:rPr>
              <w:t>nd ZOOM</w:t>
            </w:r>
          </w:p>
        </w:tc>
      </w:tr>
      <w:tr w:rsidR="00254B4C" w14:paraId="6EDD62C3" w14:textId="77777777" w:rsidTr="008A01D1">
        <w:tc>
          <w:tcPr>
            <w:tcW w:w="2899" w:type="dxa"/>
          </w:tcPr>
          <w:p w14:paraId="5987964B" w14:textId="77777777" w:rsidR="00254B4C" w:rsidRDefault="00254B4C" w:rsidP="00254B4C">
            <w:pPr>
              <w:rPr>
                <w:rFonts w:ascii="Times New Roman" w:hAnsi="Times New Roman"/>
                <w:sz w:val="22"/>
                <w:szCs w:val="22"/>
              </w:rPr>
            </w:pPr>
            <w:r w:rsidRPr="001D059A">
              <w:rPr>
                <w:rFonts w:ascii="Times New Roman" w:hAnsi="Times New Roman"/>
                <w:sz w:val="22"/>
                <w:szCs w:val="22"/>
              </w:rPr>
              <w:t>In-country field education internship</w:t>
            </w:r>
            <w:r w:rsidR="00417E0C">
              <w:rPr>
                <w:rFonts w:ascii="Times New Roman" w:hAnsi="Times New Roman"/>
                <w:sz w:val="22"/>
                <w:szCs w:val="22"/>
              </w:rPr>
              <w:t>/Service Learning</w:t>
            </w:r>
            <w:r w:rsidR="00026C97">
              <w:rPr>
                <w:rFonts w:ascii="Times New Roman" w:hAnsi="Times New Roman"/>
                <w:sz w:val="22"/>
                <w:szCs w:val="22"/>
              </w:rPr>
              <w:t xml:space="preserve"> </w:t>
            </w:r>
          </w:p>
          <w:p w14:paraId="419DA99E" w14:textId="334B321D" w:rsidR="00026C97" w:rsidRDefault="00825617" w:rsidP="00254B4C">
            <w:pPr>
              <w:rPr>
                <w:rFonts w:ascii="Times New Roman" w:hAnsi="Times New Roman"/>
                <w:sz w:val="22"/>
                <w:szCs w:val="22"/>
              </w:rPr>
            </w:pPr>
            <w:r>
              <w:rPr>
                <w:rFonts w:ascii="Times New Roman" w:hAnsi="Times New Roman"/>
                <w:sz w:val="22"/>
                <w:szCs w:val="22"/>
              </w:rPr>
              <w:t xml:space="preserve">July </w:t>
            </w:r>
            <w:r w:rsidR="007110BB">
              <w:rPr>
                <w:rFonts w:ascii="Times New Roman" w:hAnsi="Times New Roman"/>
                <w:sz w:val="22"/>
                <w:szCs w:val="22"/>
              </w:rPr>
              <w:t>5, 2022</w:t>
            </w:r>
            <w:r>
              <w:rPr>
                <w:rFonts w:ascii="Times New Roman" w:hAnsi="Times New Roman"/>
                <w:sz w:val="22"/>
                <w:szCs w:val="22"/>
              </w:rPr>
              <w:t xml:space="preserve"> – </w:t>
            </w:r>
            <w:r w:rsidR="007110BB">
              <w:rPr>
                <w:rFonts w:ascii="Times New Roman" w:hAnsi="Times New Roman"/>
                <w:sz w:val="22"/>
                <w:szCs w:val="22"/>
              </w:rPr>
              <w:t>July 29, 2022</w:t>
            </w:r>
          </w:p>
          <w:p w14:paraId="5880DB3A" w14:textId="77777777" w:rsidR="00AE1E96" w:rsidRPr="001D059A" w:rsidRDefault="00AE1E96" w:rsidP="00254B4C">
            <w:pPr>
              <w:rPr>
                <w:rFonts w:ascii="Times New Roman" w:hAnsi="Times New Roman"/>
                <w:sz w:val="22"/>
                <w:szCs w:val="22"/>
              </w:rPr>
            </w:pPr>
          </w:p>
        </w:tc>
        <w:tc>
          <w:tcPr>
            <w:tcW w:w="1108" w:type="dxa"/>
          </w:tcPr>
          <w:p w14:paraId="62672F30" w14:textId="28B258D1" w:rsidR="00254B4C" w:rsidRPr="001D059A" w:rsidRDefault="00254B4C" w:rsidP="006E7CEE">
            <w:pPr>
              <w:rPr>
                <w:rFonts w:ascii="Times New Roman" w:hAnsi="Times New Roman"/>
                <w:sz w:val="22"/>
                <w:szCs w:val="22"/>
              </w:rPr>
            </w:pPr>
          </w:p>
        </w:tc>
        <w:tc>
          <w:tcPr>
            <w:tcW w:w="4849" w:type="dxa"/>
          </w:tcPr>
          <w:p w14:paraId="2B8A2C97" w14:textId="28E4904A" w:rsidR="007110BB" w:rsidRPr="007F0AE9" w:rsidRDefault="007110BB" w:rsidP="00532894">
            <w:pPr>
              <w:rPr>
                <w:rFonts w:ascii="Times New Roman" w:hAnsi="Times New Roman"/>
              </w:rPr>
            </w:pPr>
            <w:r>
              <w:rPr>
                <w:rFonts w:ascii="Times New Roman" w:hAnsi="Times New Roman"/>
              </w:rPr>
              <w:t>Students assigned 1-2 internships to attend 4 days per week. Presentations by community leaders, agency visits, cultural excursions.</w:t>
            </w:r>
          </w:p>
        </w:tc>
      </w:tr>
      <w:tr w:rsidR="00254B4C" w14:paraId="48480AAE" w14:textId="77777777" w:rsidTr="008A01D1">
        <w:tc>
          <w:tcPr>
            <w:tcW w:w="2899" w:type="dxa"/>
          </w:tcPr>
          <w:p w14:paraId="3E22BEBD" w14:textId="77777777" w:rsidR="00254B4C" w:rsidRDefault="00254B4C" w:rsidP="00254B4C">
            <w:pPr>
              <w:rPr>
                <w:rFonts w:ascii="Times New Roman" w:hAnsi="Times New Roman"/>
                <w:sz w:val="22"/>
                <w:szCs w:val="22"/>
              </w:rPr>
            </w:pPr>
            <w:r w:rsidRPr="001D059A">
              <w:rPr>
                <w:rFonts w:ascii="Times New Roman" w:hAnsi="Times New Roman"/>
                <w:sz w:val="22"/>
                <w:szCs w:val="22"/>
              </w:rPr>
              <w:t>Re-entry</w:t>
            </w:r>
            <w:r w:rsidR="00026C97">
              <w:rPr>
                <w:rFonts w:ascii="Times New Roman" w:hAnsi="Times New Roman"/>
                <w:sz w:val="22"/>
                <w:szCs w:val="22"/>
              </w:rPr>
              <w:t xml:space="preserve"> and debriefing: </w:t>
            </w:r>
          </w:p>
          <w:p w14:paraId="55FC21B7" w14:textId="671F332D" w:rsidR="00026C97" w:rsidRPr="001D059A" w:rsidRDefault="00026C97" w:rsidP="00254B4C">
            <w:pPr>
              <w:rPr>
                <w:rFonts w:ascii="Times New Roman" w:hAnsi="Times New Roman"/>
                <w:sz w:val="22"/>
                <w:szCs w:val="22"/>
              </w:rPr>
            </w:pPr>
            <w:r>
              <w:rPr>
                <w:rFonts w:ascii="Times New Roman" w:hAnsi="Times New Roman"/>
                <w:sz w:val="22"/>
                <w:szCs w:val="22"/>
              </w:rPr>
              <w:t xml:space="preserve">Individual and group sessions; </w:t>
            </w:r>
            <w:r w:rsidR="00AE1E96">
              <w:rPr>
                <w:rFonts w:ascii="Times New Roman" w:hAnsi="Times New Roman"/>
                <w:sz w:val="22"/>
                <w:szCs w:val="22"/>
              </w:rPr>
              <w:t xml:space="preserve">field evaluation; finalize portfolio; lessons learned; suggestions for future. </w:t>
            </w:r>
          </w:p>
        </w:tc>
        <w:tc>
          <w:tcPr>
            <w:tcW w:w="1108" w:type="dxa"/>
          </w:tcPr>
          <w:p w14:paraId="44A64724" w14:textId="77777777" w:rsidR="00254B4C" w:rsidRPr="001D059A" w:rsidRDefault="009E33C1" w:rsidP="00254B4C">
            <w:pPr>
              <w:rPr>
                <w:rFonts w:ascii="Times New Roman" w:hAnsi="Times New Roman"/>
                <w:sz w:val="22"/>
                <w:szCs w:val="22"/>
              </w:rPr>
            </w:pPr>
            <w:r>
              <w:rPr>
                <w:rFonts w:ascii="Times New Roman" w:hAnsi="Times New Roman"/>
                <w:sz w:val="22"/>
                <w:szCs w:val="22"/>
              </w:rPr>
              <w:t>30</w:t>
            </w:r>
            <w:r w:rsidR="00026C97">
              <w:rPr>
                <w:rFonts w:ascii="Times New Roman" w:hAnsi="Times New Roman"/>
                <w:sz w:val="22"/>
                <w:szCs w:val="22"/>
              </w:rPr>
              <w:t xml:space="preserve"> </w:t>
            </w:r>
          </w:p>
        </w:tc>
        <w:tc>
          <w:tcPr>
            <w:tcW w:w="4849" w:type="dxa"/>
          </w:tcPr>
          <w:p w14:paraId="3A040BDE" w14:textId="7F2F4F76" w:rsidR="00254B4C" w:rsidRPr="001D059A" w:rsidRDefault="006D0A41" w:rsidP="00254B4C">
            <w:pPr>
              <w:rPr>
                <w:rFonts w:ascii="Times New Roman" w:hAnsi="Times New Roman"/>
                <w:sz w:val="22"/>
                <w:szCs w:val="22"/>
              </w:rPr>
            </w:pPr>
            <w:r>
              <w:rPr>
                <w:rFonts w:ascii="Times New Roman" w:hAnsi="Times New Roman"/>
                <w:sz w:val="22"/>
                <w:szCs w:val="22"/>
              </w:rPr>
              <w:t>Follow-up reading</w:t>
            </w:r>
            <w:r w:rsidR="000F7B92">
              <w:rPr>
                <w:rFonts w:ascii="Times New Roman" w:hAnsi="Times New Roman"/>
                <w:sz w:val="22"/>
                <w:szCs w:val="22"/>
              </w:rPr>
              <w:t>s,</w:t>
            </w:r>
            <w:r>
              <w:rPr>
                <w:rFonts w:ascii="Times New Roman" w:hAnsi="Times New Roman"/>
                <w:sz w:val="22"/>
                <w:szCs w:val="22"/>
              </w:rPr>
              <w:t xml:space="preserve"> evaluations and process recordings will be completed,</w:t>
            </w:r>
            <w:r w:rsidR="007110BB">
              <w:rPr>
                <w:rFonts w:ascii="Times New Roman" w:hAnsi="Times New Roman"/>
                <w:sz w:val="22"/>
                <w:szCs w:val="22"/>
              </w:rPr>
              <w:t xml:space="preserve"> </w:t>
            </w:r>
            <w:r>
              <w:rPr>
                <w:rFonts w:ascii="Times New Roman" w:hAnsi="Times New Roman"/>
                <w:sz w:val="22"/>
                <w:szCs w:val="22"/>
              </w:rPr>
              <w:t>and submitted.</w:t>
            </w:r>
          </w:p>
        </w:tc>
      </w:tr>
      <w:tr w:rsidR="00254B4C" w14:paraId="4D7E8321" w14:textId="77777777" w:rsidTr="008A01D1">
        <w:tc>
          <w:tcPr>
            <w:tcW w:w="2899" w:type="dxa"/>
          </w:tcPr>
          <w:p w14:paraId="0ECE968C" w14:textId="77777777" w:rsidR="00254B4C" w:rsidRPr="001D059A" w:rsidRDefault="00254B4C" w:rsidP="00254B4C">
            <w:pPr>
              <w:rPr>
                <w:rFonts w:ascii="Times New Roman" w:hAnsi="Times New Roman"/>
                <w:sz w:val="22"/>
                <w:szCs w:val="22"/>
              </w:rPr>
            </w:pPr>
          </w:p>
        </w:tc>
        <w:tc>
          <w:tcPr>
            <w:tcW w:w="1108" w:type="dxa"/>
          </w:tcPr>
          <w:p w14:paraId="26722A77" w14:textId="77777777" w:rsidR="00254B4C" w:rsidRPr="001D059A" w:rsidRDefault="00254B4C" w:rsidP="00254B4C">
            <w:pPr>
              <w:rPr>
                <w:rFonts w:ascii="Times New Roman" w:hAnsi="Times New Roman"/>
                <w:sz w:val="22"/>
                <w:szCs w:val="22"/>
              </w:rPr>
            </w:pPr>
          </w:p>
        </w:tc>
        <w:tc>
          <w:tcPr>
            <w:tcW w:w="4849" w:type="dxa"/>
          </w:tcPr>
          <w:p w14:paraId="04D3D427" w14:textId="77777777" w:rsidR="00254B4C" w:rsidRPr="001D059A" w:rsidRDefault="00254B4C" w:rsidP="00254B4C">
            <w:pPr>
              <w:rPr>
                <w:rFonts w:ascii="Times New Roman" w:hAnsi="Times New Roman"/>
                <w:sz w:val="22"/>
                <w:szCs w:val="22"/>
              </w:rPr>
            </w:pPr>
          </w:p>
        </w:tc>
      </w:tr>
      <w:tr w:rsidR="005F2E27" w14:paraId="7A996AF4" w14:textId="77777777" w:rsidTr="0025106C">
        <w:trPr>
          <w:trHeight w:val="516"/>
        </w:trPr>
        <w:tc>
          <w:tcPr>
            <w:tcW w:w="8856" w:type="dxa"/>
            <w:gridSpan w:val="3"/>
          </w:tcPr>
          <w:p w14:paraId="09797437" w14:textId="77777777" w:rsidR="005F2E27" w:rsidRPr="00C31DCB" w:rsidRDefault="005F2E27" w:rsidP="005F2E27">
            <w:pPr>
              <w:rPr>
                <w:rFonts w:ascii="Times New Roman" w:hAnsi="Times New Roman"/>
                <w:b/>
              </w:rPr>
            </w:pPr>
            <w:r w:rsidRPr="00C31DCB">
              <w:rPr>
                <w:rFonts w:ascii="Times New Roman" w:hAnsi="Times New Roman"/>
                <w:b/>
              </w:rPr>
              <w:t>Estimated hours:</w:t>
            </w:r>
          </w:p>
          <w:p w14:paraId="136C12B0" w14:textId="77777777" w:rsidR="005F2E27" w:rsidRPr="00C31DCB" w:rsidRDefault="005F2E27" w:rsidP="005F2E27">
            <w:pPr>
              <w:rPr>
                <w:rFonts w:ascii="Times New Roman" w:hAnsi="Times New Roman"/>
              </w:rPr>
            </w:pPr>
            <w:r w:rsidRPr="00C31DCB">
              <w:rPr>
                <w:rFonts w:ascii="Times New Roman" w:hAnsi="Times New Roman"/>
              </w:rPr>
              <w:t> </w:t>
            </w:r>
          </w:p>
          <w:p w14:paraId="34159FF6" w14:textId="77777777" w:rsidR="005F2E27" w:rsidRPr="00C31DCB" w:rsidRDefault="005F2E27" w:rsidP="005F2E27">
            <w:pPr>
              <w:rPr>
                <w:rFonts w:ascii="Times New Roman" w:hAnsi="Times New Roman"/>
                <w:b/>
              </w:rPr>
            </w:pPr>
            <w:r w:rsidRPr="00C31DCB">
              <w:rPr>
                <w:rFonts w:ascii="Times New Roman" w:hAnsi="Times New Roman"/>
                <w:b/>
              </w:rPr>
              <w:t>Generalists:  BASW/MSW</w:t>
            </w:r>
          </w:p>
          <w:p w14:paraId="3CA678C8" w14:textId="77777777" w:rsidR="005F2E27" w:rsidRPr="00C31DCB" w:rsidRDefault="00825617" w:rsidP="005F2E27">
            <w:pPr>
              <w:rPr>
                <w:rFonts w:ascii="Times New Roman" w:hAnsi="Times New Roman"/>
              </w:rPr>
            </w:pPr>
            <w:r>
              <w:rPr>
                <w:rFonts w:ascii="Times New Roman" w:hAnsi="Times New Roman"/>
              </w:rPr>
              <w:t>225 Hours</w:t>
            </w:r>
          </w:p>
          <w:p w14:paraId="59747762" w14:textId="77777777" w:rsidR="005F2E27" w:rsidRPr="00C31DCB" w:rsidRDefault="005F2E27" w:rsidP="005F2E27">
            <w:pPr>
              <w:rPr>
                <w:rFonts w:ascii="Times New Roman" w:hAnsi="Times New Roman"/>
              </w:rPr>
            </w:pPr>
            <w:r w:rsidRPr="00C31DCB">
              <w:rPr>
                <w:rFonts w:ascii="Times New Roman" w:hAnsi="Times New Roman"/>
              </w:rPr>
              <w:t> </w:t>
            </w:r>
          </w:p>
          <w:p w14:paraId="6414C590" w14:textId="27D6A166" w:rsidR="005F2E27" w:rsidRDefault="005F2E27" w:rsidP="005F2E27">
            <w:pPr>
              <w:rPr>
                <w:rFonts w:ascii="Times New Roman" w:hAnsi="Times New Roman"/>
                <w:b/>
              </w:rPr>
            </w:pPr>
            <w:r w:rsidRPr="00C31DCB">
              <w:rPr>
                <w:rFonts w:ascii="Times New Roman" w:hAnsi="Times New Roman"/>
                <w:b/>
              </w:rPr>
              <w:t>Advanced Year:</w:t>
            </w:r>
            <w:r w:rsidR="00825617">
              <w:rPr>
                <w:rFonts w:ascii="Times New Roman" w:hAnsi="Times New Roman"/>
                <w:b/>
              </w:rPr>
              <w:t xml:space="preserve">  337.5 hours</w:t>
            </w:r>
          </w:p>
          <w:p w14:paraId="6FFA97F3" w14:textId="38F6987B" w:rsidR="006D0A41" w:rsidRPr="00C31DCB" w:rsidRDefault="006D0A41" w:rsidP="005F2E27">
            <w:pPr>
              <w:rPr>
                <w:rFonts w:ascii="Times New Roman" w:hAnsi="Times New Roman"/>
                <w:b/>
              </w:rPr>
            </w:pPr>
            <w:r>
              <w:rPr>
                <w:rFonts w:ascii="Times New Roman" w:hAnsi="Times New Roman"/>
                <w:b/>
              </w:rPr>
              <w:t>Online/Blended/IW:  As per</w:t>
            </w:r>
            <w:r w:rsidR="000F7B92">
              <w:rPr>
                <w:rFonts w:ascii="Times New Roman" w:hAnsi="Times New Roman"/>
                <w:b/>
              </w:rPr>
              <w:t xml:space="preserve"> SSW program advisor</w:t>
            </w:r>
          </w:p>
          <w:p w14:paraId="0BEC12C9" w14:textId="77777777" w:rsidR="005F2E27" w:rsidRPr="001D059A" w:rsidRDefault="005F2E27" w:rsidP="005F2E27">
            <w:pPr>
              <w:rPr>
                <w:rFonts w:ascii="Times New Roman" w:hAnsi="Times New Roman"/>
                <w:sz w:val="22"/>
                <w:szCs w:val="22"/>
              </w:rPr>
            </w:pPr>
          </w:p>
        </w:tc>
      </w:tr>
    </w:tbl>
    <w:p w14:paraId="6AA90CD9" w14:textId="77777777" w:rsidR="00254B4C" w:rsidRDefault="00254B4C" w:rsidP="00254B4C">
      <w:pPr>
        <w:rPr>
          <w:b/>
        </w:rPr>
      </w:pPr>
    </w:p>
    <w:p w14:paraId="725EC48F" w14:textId="77777777" w:rsidR="00AF6945" w:rsidRDefault="00AF6945" w:rsidP="00915B90">
      <w:pPr>
        <w:rPr>
          <w:b/>
        </w:rPr>
      </w:pPr>
      <w:r w:rsidRPr="00186479">
        <w:rPr>
          <w:b/>
        </w:rPr>
        <w:t>Process</w:t>
      </w:r>
      <w:r w:rsidR="007419F6">
        <w:rPr>
          <w:b/>
        </w:rPr>
        <w:t>/Journal</w:t>
      </w:r>
      <w:r w:rsidRPr="00186479">
        <w:rPr>
          <w:b/>
        </w:rPr>
        <w:t xml:space="preserve"> Recordings</w:t>
      </w:r>
    </w:p>
    <w:p w14:paraId="38A79916" w14:textId="77777777" w:rsidR="00186479" w:rsidRDefault="00186479" w:rsidP="00915B90">
      <w:pPr>
        <w:ind w:firstLine="720"/>
        <w:rPr>
          <w:b/>
        </w:rPr>
      </w:pPr>
    </w:p>
    <w:p w14:paraId="10A8B3A4" w14:textId="77777777" w:rsidR="00186479" w:rsidRPr="00186479" w:rsidRDefault="00186479" w:rsidP="00915B90">
      <w:r w:rsidRPr="00186479">
        <w:t>Process recordings</w:t>
      </w:r>
      <w:r>
        <w:t xml:space="preserve"> are completed on a weekly basis utilizing the form provided. These will serve as the basis for </w:t>
      </w:r>
      <w:r w:rsidR="00915B90">
        <w:t xml:space="preserve">the student’s self-reflection and supervision. </w:t>
      </w:r>
    </w:p>
    <w:p w14:paraId="33005B78" w14:textId="77777777" w:rsidR="00AF6945" w:rsidRDefault="00AF6945" w:rsidP="00AF6945">
      <w:pPr>
        <w:ind w:firstLine="720"/>
        <w:rPr>
          <w:b/>
          <w:u w:val="single"/>
        </w:rPr>
      </w:pPr>
    </w:p>
    <w:p w14:paraId="2FC1C99C" w14:textId="77777777" w:rsidR="00AF6945" w:rsidRPr="004B7674" w:rsidRDefault="00AF6945" w:rsidP="00AF6945">
      <w:pPr>
        <w:keepNext/>
        <w:keepLines/>
        <w:widowControl w:val="0"/>
        <w:ind w:right="320"/>
        <w:outlineLvl w:val="6"/>
        <w:rPr>
          <w:b/>
          <w:i/>
          <w:u w:val="single"/>
        </w:rPr>
      </w:pPr>
      <w:r w:rsidRPr="004B7674">
        <w:rPr>
          <w:b/>
          <w:i/>
          <w:u w:val="single"/>
        </w:rPr>
        <w:t xml:space="preserve">Purpose of </w:t>
      </w:r>
      <w:proofErr w:type="spellStart"/>
      <w:r w:rsidRPr="004B7674">
        <w:rPr>
          <w:b/>
          <w:i/>
          <w:u w:val="single"/>
        </w:rPr>
        <w:t>Proces</w:t>
      </w:r>
      <w:r w:rsidR="007419F6">
        <w:rPr>
          <w:b/>
          <w:i/>
          <w:u w:val="single"/>
        </w:rPr>
        <w:t>sJournal</w:t>
      </w:r>
      <w:proofErr w:type="spellEnd"/>
      <w:r w:rsidR="007419F6">
        <w:rPr>
          <w:b/>
          <w:i/>
          <w:u w:val="single"/>
        </w:rPr>
        <w:t xml:space="preserve"> Recordings </w:t>
      </w:r>
    </w:p>
    <w:p w14:paraId="3860364C" w14:textId="77777777" w:rsidR="00AF6945" w:rsidRPr="004B7674" w:rsidRDefault="00AF6945" w:rsidP="00915B90">
      <w:pPr>
        <w:widowControl w:val="0"/>
        <w:numPr>
          <w:ilvl w:val="0"/>
          <w:numId w:val="12"/>
        </w:numPr>
        <w:ind w:left="360" w:right="320"/>
      </w:pPr>
      <w:r w:rsidRPr="004B7674">
        <w:rPr>
          <w:color w:val="000000"/>
          <w:shd w:val="clear" w:color="auto" w:fill="FFFFFF"/>
        </w:rPr>
        <w:t>Serves as the basic instrument in guiding learning, and helps students conce</w:t>
      </w:r>
      <w:r w:rsidR="004618F4">
        <w:rPr>
          <w:color w:val="000000"/>
          <w:shd w:val="clear" w:color="auto" w:fill="FFFFFF"/>
        </w:rPr>
        <w:t xml:space="preserve">ptualize and organize ongoing </w:t>
      </w:r>
      <w:r w:rsidRPr="004B7674">
        <w:rPr>
          <w:color w:val="000000"/>
          <w:shd w:val="clear" w:color="auto" w:fill="FFFFFF"/>
        </w:rPr>
        <w:t>activities with client systems.</w:t>
      </w:r>
    </w:p>
    <w:p w14:paraId="5E0FC62B" w14:textId="247056C1" w:rsidR="00AF6945" w:rsidRPr="004B7674" w:rsidRDefault="00AF6945" w:rsidP="00915B90">
      <w:pPr>
        <w:widowControl w:val="0"/>
        <w:numPr>
          <w:ilvl w:val="0"/>
          <w:numId w:val="12"/>
        </w:numPr>
        <w:ind w:left="360"/>
      </w:pPr>
      <w:r w:rsidRPr="004B7674">
        <w:rPr>
          <w:color w:val="000000"/>
          <w:shd w:val="clear" w:color="auto" w:fill="FFFFFF"/>
        </w:rPr>
        <w:t>Helps to clarify the purpose of an interview or activity, and the role of the student in</w:t>
      </w:r>
    </w:p>
    <w:p w14:paraId="1E32412E" w14:textId="77777777" w:rsidR="00AF6945" w:rsidRPr="004B7674" w:rsidRDefault="00AF6945" w:rsidP="00915B90">
      <w:pPr>
        <w:widowControl w:val="0"/>
        <w:numPr>
          <w:ilvl w:val="0"/>
          <w:numId w:val="12"/>
        </w:numPr>
        <w:tabs>
          <w:tab w:val="left" w:pos="900"/>
        </w:tabs>
        <w:ind w:left="360"/>
      </w:pPr>
      <w:r w:rsidRPr="004B7674">
        <w:rPr>
          <w:color w:val="000000"/>
          <w:shd w:val="clear" w:color="auto" w:fill="FFFFFF"/>
        </w:rPr>
        <w:lastRenderedPageBreak/>
        <w:t>Provides a basic tool for stimulating communication and self-awareness.</w:t>
      </w:r>
    </w:p>
    <w:p w14:paraId="08FB4839" w14:textId="77777777" w:rsidR="00AF6945" w:rsidRPr="004B7674" w:rsidRDefault="00AF6945" w:rsidP="00915B90">
      <w:pPr>
        <w:widowControl w:val="0"/>
        <w:numPr>
          <w:ilvl w:val="0"/>
          <w:numId w:val="12"/>
        </w:numPr>
        <w:ind w:left="360" w:right="320"/>
      </w:pPr>
      <w:r w:rsidRPr="004B7674">
        <w:rPr>
          <w:color w:val="000000"/>
          <w:shd w:val="clear" w:color="auto" w:fill="FFFFFF"/>
        </w:rPr>
        <w:t>Provides a base for both the student and Field Instructor to identify the student’s strengths and areas for growth.</w:t>
      </w:r>
    </w:p>
    <w:p w14:paraId="2B0E6343" w14:textId="77777777" w:rsidR="00AF6945" w:rsidRPr="004B7674" w:rsidRDefault="00AF6945" w:rsidP="00915B90">
      <w:pPr>
        <w:widowControl w:val="0"/>
        <w:numPr>
          <w:ilvl w:val="0"/>
          <w:numId w:val="12"/>
        </w:numPr>
        <w:ind w:left="360" w:right="320"/>
      </w:pPr>
      <w:r w:rsidRPr="004B7674">
        <w:rPr>
          <w:color w:val="000000"/>
          <w:shd w:val="clear" w:color="auto" w:fill="FFFFFF"/>
        </w:rPr>
        <w:t>Plays an important part in providing direction and a structural framework for the supervisory   conference.</w:t>
      </w:r>
    </w:p>
    <w:p w14:paraId="6202CFCA" w14:textId="77777777"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Enables the Field Instructor to quickly assess the student's response to emotion, process and content.</w:t>
      </w:r>
    </w:p>
    <w:p w14:paraId="20EA590B" w14:textId="77777777"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Reflects the extent to which the student is able to integrate knowledge and theory gained from previous experiences, classroom courses, and outside readings.</w:t>
      </w:r>
    </w:p>
    <w:p w14:paraId="5966BA9C" w14:textId="77777777" w:rsidR="00AF6945" w:rsidRPr="004B7674" w:rsidRDefault="00AF6945" w:rsidP="00915B90">
      <w:pPr>
        <w:widowControl w:val="0"/>
        <w:numPr>
          <w:ilvl w:val="0"/>
          <w:numId w:val="12"/>
        </w:numPr>
        <w:tabs>
          <w:tab w:val="left" w:pos="894"/>
        </w:tabs>
        <w:ind w:left="360"/>
      </w:pPr>
      <w:r w:rsidRPr="004B7674">
        <w:rPr>
          <w:color w:val="000000"/>
          <w:shd w:val="clear" w:color="auto" w:fill="FFFFFF"/>
        </w:rPr>
        <w:t>Provides “data” for end-of-the semester student evaluation.</w:t>
      </w:r>
    </w:p>
    <w:p w14:paraId="5511D4AD" w14:textId="77777777" w:rsidR="00AF6945" w:rsidRDefault="00AF6945" w:rsidP="00915B90">
      <w:pPr>
        <w:widowControl w:val="0"/>
        <w:numPr>
          <w:ilvl w:val="0"/>
          <w:numId w:val="12"/>
        </w:numPr>
        <w:tabs>
          <w:tab w:val="left" w:pos="904"/>
        </w:tabs>
        <w:ind w:left="360" w:right="320"/>
        <w:rPr>
          <w:color w:val="000000"/>
          <w:shd w:val="clear" w:color="auto" w:fill="FFFFFF"/>
        </w:rPr>
      </w:pPr>
      <w:r w:rsidRPr="004B7674">
        <w:rPr>
          <w:color w:val="000000"/>
          <w:shd w:val="clear" w:color="auto" w:fill="FFFFFF"/>
        </w:rPr>
        <w:t xml:space="preserve">The writing of process and journal recordings is an acquired skill. It takes time for most students to produce a recording that fits both the student’s needs and the Field Instructor’s objectives for learning. </w:t>
      </w:r>
    </w:p>
    <w:p w14:paraId="2818E12B" w14:textId="77777777" w:rsidR="00AF6945" w:rsidRPr="004B7674" w:rsidRDefault="00AF6945" w:rsidP="00915B90">
      <w:pPr>
        <w:widowControl w:val="0"/>
        <w:tabs>
          <w:tab w:val="left" w:pos="904"/>
        </w:tabs>
        <w:ind w:left="360" w:right="320"/>
        <w:rPr>
          <w:color w:val="000000"/>
          <w:shd w:val="clear" w:color="auto" w:fill="FFFFFF"/>
        </w:rPr>
      </w:pPr>
    </w:p>
    <w:p w14:paraId="5D82ECCF" w14:textId="77777777" w:rsidR="00AF6945" w:rsidRPr="004B7674" w:rsidRDefault="00AF6945" w:rsidP="00915B90">
      <w:pPr>
        <w:widowControl w:val="0"/>
        <w:tabs>
          <w:tab w:val="left" w:pos="904"/>
        </w:tabs>
        <w:ind w:right="320"/>
        <w:rPr>
          <w:highlight w:val="yellow"/>
        </w:rPr>
      </w:pPr>
      <w:r w:rsidRPr="004B7674">
        <w:rPr>
          <w:color w:val="000000"/>
          <w:shd w:val="clear" w:color="auto" w:fill="FFFFFF"/>
        </w:rPr>
        <w:t>Process/journal recordings differ from agency recordings</w:t>
      </w:r>
      <w:r>
        <w:rPr>
          <w:color w:val="000000"/>
          <w:shd w:val="clear" w:color="auto" w:fill="FFFFFF"/>
        </w:rPr>
        <w:t xml:space="preserve">, such as case files, case notes or medical records, </w:t>
      </w:r>
      <w:r w:rsidRPr="004B7674">
        <w:rPr>
          <w:color w:val="000000"/>
          <w:shd w:val="clear" w:color="auto" w:fill="FFFFFF"/>
        </w:rPr>
        <w:t>and are not to be included in agency files.</w:t>
      </w:r>
    </w:p>
    <w:p w14:paraId="02C3B844" w14:textId="77777777" w:rsidR="00AF6945" w:rsidRDefault="00AF6945" w:rsidP="00915B90">
      <w:pPr>
        <w:widowControl w:val="0"/>
        <w:ind w:right="20"/>
        <w:rPr>
          <w:color w:val="000000"/>
          <w:shd w:val="clear" w:color="auto" w:fill="FFFFFF"/>
        </w:rPr>
      </w:pPr>
      <w:r w:rsidRPr="004B7674">
        <w:rPr>
          <w:b/>
          <w:color w:val="000000"/>
          <w:shd w:val="clear" w:color="auto" w:fill="FFFFFF"/>
        </w:rPr>
        <w:t>Any encounter may be used for recording: individual sessions with clients; family or group meetings; professional contacts including agency staff, community, school, or service providers.</w:t>
      </w:r>
      <w:r w:rsidRPr="004B7674">
        <w:rPr>
          <w:color w:val="000000"/>
          <w:shd w:val="clear" w:color="auto" w:fill="FFFFFF"/>
        </w:rPr>
        <w:t xml:space="preserve"> It is expected that records will vary in detail, as some aspect of an interview, such as the beginning, might be highlighted for teaching purposes, while in another record the beginning might be summarized and another part of the interview </w:t>
      </w:r>
    </w:p>
    <w:p w14:paraId="2980ADDF" w14:textId="77777777" w:rsidR="00AF6945" w:rsidRDefault="00AF6945" w:rsidP="00915B90">
      <w:pPr>
        <w:widowControl w:val="0"/>
        <w:ind w:right="20"/>
        <w:rPr>
          <w:color w:val="000000"/>
          <w:shd w:val="clear" w:color="auto" w:fill="FFFFFF"/>
        </w:rPr>
      </w:pPr>
      <w:r w:rsidRPr="004B7674">
        <w:rPr>
          <w:color w:val="000000"/>
          <w:shd w:val="clear" w:color="auto" w:fill="FFFFFF"/>
        </w:rPr>
        <w:t xml:space="preserve">written in detail to focus on supervisory work. A complete verbatim of an interview or </w:t>
      </w:r>
      <w:r>
        <w:rPr>
          <w:color w:val="000000"/>
          <w:shd w:val="clear" w:color="auto" w:fill="FFFFFF"/>
        </w:rPr>
        <w:t xml:space="preserve"> </w:t>
      </w:r>
    </w:p>
    <w:p w14:paraId="489AFB16" w14:textId="77777777" w:rsidR="00AF6945" w:rsidRPr="004B7674" w:rsidRDefault="00AF6945" w:rsidP="00915B90">
      <w:pPr>
        <w:widowControl w:val="0"/>
        <w:ind w:right="20"/>
      </w:pPr>
      <w:r w:rsidRPr="004B7674">
        <w:rPr>
          <w:color w:val="000000"/>
          <w:shd w:val="clear" w:color="auto" w:fill="FFFFFF"/>
        </w:rPr>
        <w:t>meeting may also be expected.</w:t>
      </w:r>
    </w:p>
    <w:p w14:paraId="7C9F58E0" w14:textId="77777777" w:rsidR="00AF6945" w:rsidRPr="004B7674" w:rsidRDefault="00AF6945" w:rsidP="00915B90">
      <w:pPr>
        <w:widowControl w:val="0"/>
        <w:ind w:right="20"/>
        <w:rPr>
          <w:color w:val="000000"/>
          <w:shd w:val="clear" w:color="auto" w:fill="FFFFFF"/>
        </w:rPr>
      </w:pPr>
      <w:r w:rsidRPr="004B7674">
        <w:rPr>
          <w:color w:val="000000"/>
          <w:shd w:val="clear" w:color="auto" w:fill="FFFFFF"/>
        </w:rPr>
        <w:t>Students should write a summary paragraph to pull together what was accomplished in the session and to identify future goals. A second paragraph should be written by the student critiquing the work before discussion with the Field Instructor. These two reflective paragraphs will also provide the student with items for the agenda for supervision.</w:t>
      </w:r>
    </w:p>
    <w:p w14:paraId="08217A12" w14:textId="77777777" w:rsidR="00AF6945" w:rsidRPr="004B7674" w:rsidRDefault="00AF6945" w:rsidP="00915B90">
      <w:pPr>
        <w:widowControl w:val="0"/>
        <w:ind w:right="180"/>
        <w:rPr>
          <w:b/>
        </w:rPr>
      </w:pPr>
    </w:p>
    <w:p w14:paraId="0754BF36" w14:textId="77777777" w:rsidR="00AF6945" w:rsidRPr="00915B90" w:rsidRDefault="00915B90" w:rsidP="00915B90">
      <w:pPr>
        <w:widowControl w:val="0"/>
        <w:rPr>
          <w:b/>
          <w:i/>
        </w:rPr>
      </w:pPr>
      <w:bookmarkStart w:id="1" w:name="bookmark38"/>
      <w:r>
        <w:rPr>
          <w:b/>
          <w:i/>
        </w:rPr>
        <w:t xml:space="preserve"> </w:t>
      </w:r>
      <w:r w:rsidR="00AF6945" w:rsidRPr="00915B90">
        <w:rPr>
          <w:b/>
          <w:i/>
        </w:rPr>
        <w:t>Recording Requirement</w:t>
      </w:r>
      <w:bookmarkEnd w:id="1"/>
      <w:r w:rsidR="00AF6945" w:rsidRPr="00915B90">
        <w:rPr>
          <w:b/>
          <w:i/>
        </w:rPr>
        <w:t>s</w:t>
      </w:r>
    </w:p>
    <w:p w14:paraId="593836B5" w14:textId="77777777" w:rsidR="00AF6945" w:rsidRDefault="00AF6945" w:rsidP="00915B90">
      <w:pPr>
        <w:widowControl w:val="0"/>
        <w:ind w:right="320"/>
        <w:rPr>
          <w:color w:val="000000"/>
          <w:shd w:val="clear" w:color="auto" w:fill="FFFFFF"/>
        </w:rPr>
      </w:pPr>
      <w:r>
        <w:rPr>
          <w:color w:val="000000"/>
          <w:shd w:val="clear" w:color="auto" w:fill="FFFFFF"/>
        </w:rPr>
        <w:t xml:space="preserve">Process recordings </w:t>
      </w:r>
      <w:r w:rsidRPr="004B7674">
        <w:rPr>
          <w:color w:val="000000"/>
          <w:shd w:val="clear" w:color="auto" w:fill="FFFFFF"/>
        </w:rPr>
        <w:t>are to be done on a regular</w:t>
      </w:r>
      <w:r>
        <w:rPr>
          <w:color w:val="000000"/>
          <w:shd w:val="clear" w:color="auto" w:fill="FFFFFF"/>
        </w:rPr>
        <w:t>ly scheduled</w:t>
      </w:r>
      <w:r w:rsidRPr="004B7674">
        <w:rPr>
          <w:color w:val="000000"/>
          <w:shd w:val="clear" w:color="auto" w:fill="FFFFFF"/>
        </w:rPr>
        <w:t xml:space="preserve"> basis</w:t>
      </w:r>
      <w:r>
        <w:rPr>
          <w:color w:val="000000"/>
          <w:shd w:val="clear" w:color="auto" w:fill="FFFFFF"/>
        </w:rPr>
        <w:t xml:space="preserve"> which is provided by the Office of field Education</w:t>
      </w:r>
      <w:r w:rsidRPr="004B7674">
        <w:rPr>
          <w:color w:val="000000"/>
          <w:shd w:val="clear" w:color="auto" w:fill="FFFFFF"/>
        </w:rPr>
        <w:t xml:space="preserve">. </w:t>
      </w:r>
      <w:r w:rsidRPr="004B7674">
        <w:rPr>
          <w:color w:val="000000"/>
          <w:u w:val="single"/>
          <w:shd w:val="clear" w:color="auto" w:fill="FFFFFF"/>
        </w:rPr>
        <w:t xml:space="preserve">There must be a consistent flow of submissions to prevent recordings being submitted </w:t>
      </w:r>
      <w:r>
        <w:rPr>
          <w:color w:val="000000"/>
          <w:u w:val="single"/>
          <w:shd w:val="clear" w:color="auto" w:fill="FFFFFF"/>
        </w:rPr>
        <w:t xml:space="preserve">all at once </w:t>
      </w:r>
      <w:r w:rsidRPr="004B7674">
        <w:rPr>
          <w:color w:val="000000"/>
          <w:u w:val="single"/>
          <w:shd w:val="clear" w:color="auto" w:fill="FFFFFF"/>
        </w:rPr>
        <w:t xml:space="preserve">toward the end of the </w:t>
      </w:r>
      <w:r w:rsidR="00166FB6">
        <w:rPr>
          <w:color w:val="000000"/>
          <w:u w:val="single"/>
          <w:shd w:val="clear" w:color="auto" w:fill="FFFFFF"/>
        </w:rPr>
        <w:t>Program.</w:t>
      </w:r>
      <w:r w:rsidRPr="004B7674">
        <w:rPr>
          <w:color w:val="000000"/>
          <w:shd w:val="clear" w:color="auto" w:fill="FFFFFF"/>
        </w:rPr>
        <w:t xml:space="preserve"> Recording submissions will be periodically reviewed by the liaison. Students will be notified by email if they are falling out of compliance. Continued disregard for regularly submitting recordings will place students in jeopardy of failing.</w:t>
      </w:r>
    </w:p>
    <w:p w14:paraId="5C97B184" w14:textId="77777777" w:rsidR="00AF6945" w:rsidRPr="004B7674" w:rsidRDefault="00AF6945" w:rsidP="00915B90">
      <w:pPr>
        <w:widowControl w:val="0"/>
        <w:ind w:right="320"/>
      </w:pPr>
    </w:p>
    <w:p w14:paraId="42820725" w14:textId="77777777" w:rsidR="00AF6945" w:rsidRPr="004F5A41" w:rsidRDefault="00AF6945" w:rsidP="00915B90">
      <w:pPr>
        <w:pStyle w:val="ListParagraph"/>
        <w:widowControl w:val="0"/>
        <w:numPr>
          <w:ilvl w:val="0"/>
          <w:numId w:val="13"/>
        </w:numPr>
        <w:tabs>
          <w:tab w:val="left" w:pos="1260"/>
        </w:tabs>
        <w:ind w:left="360" w:right="320"/>
        <w:rPr>
          <w:b/>
          <w:i/>
          <w:iCs/>
          <w:u w:val="single"/>
        </w:rPr>
      </w:pPr>
      <w:r w:rsidRPr="004F5A41">
        <w:rPr>
          <w:b/>
          <w:color w:val="000000"/>
          <w:u w:val="single"/>
          <w:shd w:val="clear" w:color="auto" w:fill="FFFFFF"/>
        </w:rPr>
        <w:t xml:space="preserve">12 process </w:t>
      </w:r>
      <w:r>
        <w:rPr>
          <w:b/>
          <w:color w:val="000000"/>
          <w:u w:val="single"/>
          <w:shd w:val="clear" w:color="auto" w:fill="FFFFFF"/>
        </w:rPr>
        <w:t xml:space="preserve">or journal </w:t>
      </w:r>
      <w:r w:rsidRPr="004F5A41">
        <w:rPr>
          <w:b/>
          <w:color w:val="000000"/>
          <w:u w:val="single"/>
          <w:shd w:val="clear" w:color="auto" w:fill="FFFFFF"/>
        </w:rPr>
        <w:t xml:space="preserve">recordings per semester </w:t>
      </w:r>
    </w:p>
    <w:p w14:paraId="1158E964" w14:textId="77777777" w:rsidR="00AF6945" w:rsidRPr="00A354DF" w:rsidRDefault="00AF6945" w:rsidP="00AF6945">
      <w:pPr>
        <w:widowControl w:val="0"/>
        <w:tabs>
          <w:tab w:val="left" w:pos="1260"/>
        </w:tabs>
        <w:ind w:left="2520" w:right="320"/>
        <w:rPr>
          <w:i/>
          <w:iCs/>
          <w:u w:val="single"/>
        </w:rPr>
      </w:pPr>
    </w:p>
    <w:p w14:paraId="1AFE57BB" w14:textId="77777777" w:rsidR="00AF6945" w:rsidRPr="00A354DF" w:rsidRDefault="00AF6945" w:rsidP="00AF6945">
      <w:pPr>
        <w:widowControl w:val="0"/>
        <w:tabs>
          <w:tab w:val="left" w:pos="1260"/>
        </w:tabs>
        <w:ind w:right="320"/>
        <w:jc w:val="center"/>
        <w:rPr>
          <w:b/>
          <w:color w:val="000000"/>
          <w:shd w:val="clear" w:color="auto" w:fill="FFFFFF"/>
        </w:rPr>
      </w:pPr>
      <w:r w:rsidRPr="00A354DF">
        <w:rPr>
          <w:b/>
          <w:color w:val="000000"/>
          <w:shd w:val="clear" w:color="auto" w:fill="FFFFFF"/>
        </w:rPr>
        <w:t>Process Recording Submission Schedule</w:t>
      </w:r>
      <w:r>
        <w:rPr>
          <w:b/>
          <w:color w:val="000000"/>
          <w:shd w:val="clear" w:color="auto" w:fill="FFFFFF"/>
        </w:rPr>
        <w:t xml:space="preserve"> </w:t>
      </w:r>
    </w:p>
    <w:tbl>
      <w:tblPr>
        <w:tblStyle w:val="TableGrid"/>
        <w:tblW w:w="8928" w:type="dxa"/>
        <w:tblLayout w:type="fixed"/>
        <w:tblLook w:val="04A0" w:firstRow="1" w:lastRow="0" w:firstColumn="1" w:lastColumn="0" w:noHBand="0" w:noVBand="1"/>
      </w:tblPr>
      <w:tblGrid>
        <w:gridCol w:w="1458"/>
        <w:gridCol w:w="1440"/>
        <w:gridCol w:w="90"/>
        <w:gridCol w:w="1350"/>
        <w:gridCol w:w="1620"/>
        <w:gridCol w:w="1440"/>
        <w:gridCol w:w="1530"/>
      </w:tblGrid>
      <w:tr w:rsidR="00AF0553" w14:paraId="615C0C4E" w14:textId="77777777" w:rsidTr="00AF0553">
        <w:tc>
          <w:tcPr>
            <w:tcW w:w="1458" w:type="dxa"/>
          </w:tcPr>
          <w:p w14:paraId="2A784F77" w14:textId="77777777"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1</w:t>
            </w:r>
          </w:p>
        </w:tc>
        <w:tc>
          <w:tcPr>
            <w:tcW w:w="1530" w:type="dxa"/>
            <w:gridSpan w:val="2"/>
          </w:tcPr>
          <w:p w14:paraId="648D5A5A" w14:textId="77777777"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2</w:t>
            </w:r>
          </w:p>
        </w:tc>
        <w:tc>
          <w:tcPr>
            <w:tcW w:w="1350" w:type="dxa"/>
          </w:tcPr>
          <w:p w14:paraId="1DD00B89" w14:textId="77777777"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3</w:t>
            </w:r>
          </w:p>
        </w:tc>
        <w:tc>
          <w:tcPr>
            <w:tcW w:w="1620" w:type="dxa"/>
          </w:tcPr>
          <w:p w14:paraId="51573C45" w14:textId="77777777"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4</w:t>
            </w:r>
          </w:p>
        </w:tc>
        <w:tc>
          <w:tcPr>
            <w:tcW w:w="1440" w:type="dxa"/>
          </w:tcPr>
          <w:p w14:paraId="1AAFF112" w14:textId="77777777"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5</w:t>
            </w:r>
          </w:p>
        </w:tc>
        <w:tc>
          <w:tcPr>
            <w:tcW w:w="1530" w:type="dxa"/>
          </w:tcPr>
          <w:p w14:paraId="6ABFF662" w14:textId="77777777"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6</w:t>
            </w:r>
          </w:p>
        </w:tc>
      </w:tr>
      <w:tr w:rsidR="00AF0553" w:rsidRPr="00AF0553" w14:paraId="34CCC8BC" w14:textId="77777777" w:rsidTr="00AF0553">
        <w:tc>
          <w:tcPr>
            <w:tcW w:w="1458" w:type="dxa"/>
          </w:tcPr>
          <w:p w14:paraId="2350EC19" w14:textId="77777777"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14:paraId="727E33CD" w14:textId="77777777"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gridSpan w:val="2"/>
          </w:tcPr>
          <w:p w14:paraId="6E962C91" w14:textId="77777777"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620" w:type="dxa"/>
          </w:tcPr>
          <w:p w14:paraId="1238A280" w14:textId="77777777"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14:paraId="21BECAAA" w14:textId="77777777"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 xml:space="preserve"> 2 process recordings due</w:t>
            </w:r>
          </w:p>
        </w:tc>
        <w:tc>
          <w:tcPr>
            <w:tcW w:w="1530" w:type="dxa"/>
          </w:tcPr>
          <w:p w14:paraId="2F719E25" w14:textId="77777777"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w:t>
            </w:r>
            <w:r>
              <w:rPr>
                <w:rFonts w:ascii="Times New Roman" w:hAnsi="Times New Roman"/>
                <w:color w:val="000000"/>
                <w:sz w:val="20"/>
                <w:szCs w:val="20"/>
                <w:shd w:val="clear" w:color="auto" w:fill="FFFFFF"/>
              </w:rPr>
              <w:t xml:space="preserve"> d</w:t>
            </w:r>
            <w:r w:rsidRPr="00AF0553">
              <w:rPr>
                <w:rFonts w:ascii="Times New Roman" w:hAnsi="Times New Roman"/>
                <w:color w:val="000000"/>
                <w:sz w:val="20"/>
                <w:szCs w:val="20"/>
                <w:shd w:val="clear" w:color="auto" w:fill="FFFFFF"/>
              </w:rPr>
              <w:t>ue</w:t>
            </w:r>
          </w:p>
        </w:tc>
      </w:tr>
    </w:tbl>
    <w:p w14:paraId="2F3D9F3A" w14:textId="77777777" w:rsidR="00915B90" w:rsidRDefault="00915B90" w:rsidP="00915B90">
      <w:pPr>
        <w:widowControl w:val="0"/>
        <w:tabs>
          <w:tab w:val="left" w:pos="1260"/>
        </w:tabs>
        <w:ind w:right="320"/>
        <w:rPr>
          <w:color w:val="000000"/>
          <w:shd w:val="clear" w:color="auto" w:fill="FFFFFF"/>
        </w:rPr>
      </w:pPr>
    </w:p>
    <w:p w14:paraId="6A12401F" w14:textId="77777777" w:rsidR="00AF6945" w:rsidRPr="00915B90" w:rsidRDefault="00AF6945" w:rsidP="00915B90">
      <w:pPr>
        <w:widowControl w:val="0"/>
        <w:tabs>
          <w:tab w:val="left" w:pos="1260"/>
        </w:tabs>
        <w:ind w:right="320"/>
        <w:rPr>
          <w:iCs/>
        </w:rPr>
      </w:pPr>
      <w:r w:rsidRPr="00915B90">
        <w:rPr>
          <w:b/>
          <w:bCs/>
          <w:color w:val="000000"/>
          <w:shd w:val="clear" w:color="auto" w:fill="FFFFFF"/>
        </w:rPr>
        <w:t>Instructional Use of Recordings</w:t>
      </w:r>
    </w:p>
    <w:p w14:paraId="5932CD1C" w14:textId="77777777" w:rsidR="00AF6945" w:rsidRPr="004B7674" w:rsidRDefault="00AF6945" w:rsidP="00915B90">
      <w:pPr>
        <w:widowControl w:val="0"/>
        <w:ind w:right="20"/>
        <w:rPr>
          <w:color w:val="000000"/>
          <w:shd w:val="clear" w:color="auto" w:fill="FFFFFF"/>
        </w:rPr>
      </w:pPr>
      <w:r w:rsidRPr="0024022D">
        <w:rPr>
          <w:b/>
          <w:color w:val="000000"/>
          <w:shd w:val="clear" w:color="auto" w:fill="FFFFFF"/>
        </w:rPr>
        <w:lastRenderedPageBreak/>
        <w:t>Field Instructors:</w:t>
      </w:r>
      <w:r w:rsidRPr="004B7674">
        <w:rPr>
          <w:color w:val="000000"/>
          <w:shd w:val="clear" w:color="auto" w:fill="FFFFFF"/>
        </w:rPr>
        <w:t xml:space="preserve"> Field Instructors should read the student’s recordings prior to supervisory conferences and prepare an agenda for teaching. Field Instructors should make comments on each recording, as they are useful for the student to review before and after conferences. Field Instructors should keep in mind that the use of recordings is intended to meet learning goals. For example, summary records require students to conceptualize their ideas. The student's effort to comment on the non-verbal content of a session will help develop awareness of their professional selves and their use of self as therapeutic agents. Assessment paragraphs increase the ability of the student to make assessments and diagnoses in a variety of situations.</w:t>
      </w:r>
    </w:p>
    <w:p w14:paraId="0CF3A1F0" w14:textId="77777777" w:rsidR="00915B90" w:rsidRDefault="00915B90" w:rsidP="00915B90">
      <w:pPr>
        <w:rPr>
          <w:b/>
          <w:color w:val="000000"/>
          <w:shd w:val="clear" w:color="auto" w:fill="FFFFFF"/>
        </w:rPr>
      </w:pPr>
    </w:p>
    <w:p w14:paraId="799823D7" w14:textId="77777777" w:rsidR="00AF6945" w:rsidRPr="00915B90" w:rsidRDefault="00915B90" w:rsidP="00915B90">
      <w:pPr>
        <w:rPr>
          <w:b/>
        </w:rPr>
      </w:pPr>
      <w:r>
        <w:rPr>
          <w:b/>
        </w:rPr>
        <w:t>Field Logs/</w:t>
      </w:r>
      <w:r w:rsidR="00AF6945" w:rsidRPr="00915B90">
        <w:rPr>
          <w:b/>
        </w:rPr>
        <w:t xml:space="preserve">Timesheets </w:t>
      </w:r>
    </w:p>
    <w:p w14:paraId="5CA3DD06" w14:textId="19BA6343" w:rsidR="00AF6945" w:rsidRPr="0024022D" w:rsidRDefault="00D74730" w:rsidP="00915B90">
      <w:r>
        <w:rPr>
          <w:color w:val="000000"/>
        </w:rPr>
        <w:t>Field l</w:t>
      </w:r>
      <w:r w:rsidR="000F7B92">
        <w:rPr>
          <w:color w:val="000000"/>
        </w:rPr>
        <w:t>ogs/timesheets</w:t>
      </w:r>
      <w:r w:rsidR="00AF6945">
        <w:rPr>
          <w:color w:val="000000"/>
        </w:rPr>
        <w:t xml:space="preserve"> are</w:t>
      </w:r>
      <w:r w:rsidR="000F7B92">
        <w:rPr>
          <w:color w:val="000000"/>
        </w:rPr>
        <w:t xml:space="preserve"> </w:t>
      </w:r>
      <w:r>
        <w:rPr>
          <w:color w:val="000000"/>
        </w:rPr>
        <w:t xml:space="preserve">submitted </w:t>
      </w:r>
      <w:r w:rsidR="000F7B92">
        <w:rPr>
          <w:color w:val="000000"/>
        </w:rPr>
        <w:t>weekly to Canvas.</w:t>
      </w:r>
    </w:p>
    <w:p w14:paraId="15631B01" w14:textId="77777777" w:rsidR="00AF6945" w:rsidRPr="00A17F52" w:rsidRDefault="00AF6945" w:rsidP="00915B90">
      <w:pPr>
        <w:ind w:firstLine="720"/>
        <w:rPr>
          <w:b/>
          <w:u w:val="single"/>
        </w:rPr>
      </w:pPr>
    </w:p>
    <w:p w14:paraId="160FB774" w14:textId="77777777" w:rsidR="00AF0553" w:rsidRDefault="00AF0553" w:rsidP="00915B90">
      <w:pPr>
        <w:rPr>
          <w:b/>
        </w:rPr>
      </w:pPr>
      <w:r>
        <w:rPr>
          <w:b/>
        </w:rPr>
        <w:t>Supervision</w:t>
      </w:r>
    </w:p>
    <w:p w14:paraId="73FD988E" w14:textId="77777777" w:rsidR="00AF0553" w:rsidRDefault="00AF0553" w:rsidP="00915B90">
      <w:pPr>
        <w:rPr>
          <w:b/>
        </w:rPr>
      </w:pPr>
    </w:p>
    <w:p w14:paraId="62D2815C" w14:textId="77777777" w:rsidR="00AF0553" w:rsidRDefault="00AF0553" w:rsidP="00915B90">
      <w:r>
        <w:t>Students will have weekly supervision in different formats:</w:t>
      </w:r>
    </w:p>
    <w:p w14:paraId="40B99757" w14:textId="77777777" w:rsidR="00AF0553" w:rsidRDefault="00AF0553" w:rsidP="00915B90">
      <w:r>
        <w:t xml:space="preserve">Individual Supervision:  The </w:t>
      </w:r>
      <w:r w:rsidR="00166FB6">
        <w:t xml:space="preserve">Yahel MSW </w:t>
      </w:r>
      <w:r>
        <w:t>director of the program will have individual supervision at least once a week</w:t>
      </w:r>
      <w:r w:rsidR="007058A4">
        <w:t xml:space="preserve"> while in-county; students will also have supervision by their agency supervisor during their program as is needed.</w:t>
      </w:r>
    </w:p>
    <w:p w14:paraId="2AEFB42E" w14:textId="7C469C49" w:rsidR="00AF0553" w:rsidRDefault="00AF0553" w:rsidP="00915B90">
      <w:r>
        <w:t xml:space="preserve">Group Supervision: Students will engage in group supervision with the </w:t>
      </w:r>
      <w:r w:rsidR="00166FB6">
        <w:t xml:space="preserve">Yahel </w:t>
      </w:r>
      <w:r>
        <w:t>director of the program at least once a week while in-county (4 times)</w:t>
      </w:r>
      <w:r w:rsidR="000F7B92">
        <w:t xml:space="preserve"> as well as with Program faculty director.</w:t>
      </w:r>
    </w:p>
    <w:p w14:paraId="48E01ECE" w14:textId="77777777" w:rsidR="007058A4" w:rsidRDefault="007058A4" w:rsidP="00915B90">
      <w:r>
        <w:t>The field office will be involved in both the pre-departure and post-program discussions.</w:t>
      </w:r>
    </w:p>
    <w:p w14:paraId="590A935C" w14:textId="77777777" w:rsidR="007058A4" w:rsidRDefault="007058A4" w:rsidP="00915B90"/>
    <w:p w14:paraId="05C4180D" w14:textId="77777777" w:rsidR="00AF6945" w:rsidRPr="00A17F52" w:rsidRDefault="00915B90" w:rsidP="00915B90">
      <w:pPr>
        <w:rPr>
          <w:b/>
          <w:u w:val="single"/>
        </w:rPr>
      </w:pPr>
      <w:r>
        <w:rPr>
          <w:b/>
        </w:rPr>
        <w:t xml:space="preserve">Service Learning/Internship </w:t>
      </w:r>
      <w:r w:rsidR="00AF6945" w:rsidRPr="00915B90">
        <w:rPr>
          <w:b/>
        </w:rPr>
        <w:t>Portfolio</w:t>
      </w:r>
    </w:p>
    <w:p w14:paraId="4EDB6637" w14:textId="77777777" w:rsidR="00AF6945" w:rsidRDefault="00AF6945" w:rsidP="00915B90">
      <w:pPr>
        <w:widowControl w:val="0"/>
        <w:ind w:right="20"/>
        <w:rPr>
          <w:color w:val="000000"/>
        </w:rPr>
      </w:pPr>
      <w:r w:rsidRPr="00661760">
        <w:rPr>
          <w:color w:val="000000"/>
        </w:rPr>
        <w:t>All students are required to maintain a portfolio of field materials throughout field placement in order to reinforce learning and to chronicle and illustrate their field experiences. The portfolio may include the following, depending on the year and area of concentration: attendance logs, journal entries, r</w:t>
      </w:r>
      <w:r w:rsidR="00166FB6">
        <w:rPr>
          <w:color w:val="000000"/>
        </w:rPr>
        <w:t xml:space="preserve">ecordings, </w:t>
      </w:r>
      <w:r w:rsidR="00915B90">
        <w:rPr>
          <w:color w:val="000000"/>
        </w:rPr>
        <w:t xml:space="preserve">activities and programs with clients, community outreach, </w:t>
      </w:r>
      <w:r w:rsidRPr="00661760">
        <w:rPr>
          <w:color w:val="000000"/>
        </w:rPr>
        <w:t>grant application forms, brochures, research notes, and samples of meeting notes.</w:t>
      </w:r>
      <w:r w:rsidR="00915B90">
        <w:rPr>
          <w:color w:val="000000"/>
        </w:rPr>
        <w:t xml:space="preserve"> The portfolio will be used to guide student reflection, supervision, and evaluation. </w:t>
      </w:r>
    </w:p>
    <w:p w14:paraId="51ED2E5C" w14:textId="77777777" w:rsidR="00541616" w:rsidRDefault="00541616" w:rsidP="00915B90">
      <w:pPr>
        <w:widowControl w:val="0"/>
        <w:ind w:right="20"/>
        <w:rPr>
          <w:color w:val="000000"/>
        </w:rPr>
      </w:pPr>
    </w:p>
    <w:p w14:paraId="13186C39" w14:textId="77777777" w:rsidR="00541616" w:rsidRPr="00541616" w:rsidRDefault="00541616" w:rsidP="00915B90">
      <w:pPr>
        <w:widowControl w:val="0"/>
        <w:ind w:right="20"/>
        <w:rPr>
          <w:b/>
          <w:color w:val="000000"/>
        </w:rPr>
      </w:pPr>
      <w:r w:rsidRPr="00541616">
        <w:rPr>
          <w:b/>
          <w:color w:val="000000"/>
        </w:rPr>
        <w:t>Reading and Participation</w:t>
      </w:r>
    </w:p>
    <w:p w14:paraId="2AFC704B" w14:textId="77777777" w:rsidR="00541616" w:rsidRDefault="00541616" w:rsidP="00915B90">
      <w:pPr>
        <w:widowControl w:val="0"/>
        <w:ind w:right="20"/>
        <w:rPr>
          <w:color w:val="000000"/>
        </w:rPr>
      </w:pPr>
    </w:p>
    <w:p w14:paraId="316CBFD1" w14:textId="21043308" w:rsidR="00541616" w:rsidRDefault="00541616" w:rsidP="00915B90">
      <w:pPr>
        <w:widowControl w:val="0"/>
        <w:ind w:right="20"/>
        <w:rPr>
          <w:color w:val="000000"/>
        </w:rPr>
      </w:pPr>
      <w:r>
        <w:rPr>
          <w:color w:val="000000"/>
        </w:rPr>
        <w:t>Students are expected to</w:t>
      </w:r>
      <w:r w:rsidR="000F7B92">
        <w:rPr>
          <w:color w:val="000000"/>
        </w:rPr>
        <w:t xml:space="preserve"> do </w:t>
      </w:r>
      <w:r>
        <w:rPr>
          <w:color w:val="000000"/>
        </w:rPr>
        <w:t>assigned readings</w:t>
      </w:r>
      <w:r w:rsidR="000F7B92">
        <w:rPr>
          <w:color w:val="000000"/>
        </w:rPr>
        <w:t xml:space="preserve">, </w:t>
      </w:r>
      <w:r>
        <w:rPr>
          <w:color w:val="000000"/>
        </w:rPr>
        <w:t>engage full</w:t>
      </w:r>
      <w:r w:rsidR="000F7B92">
        <w:rPr>
          <w:color w:val="000000"/>
        </w:rPr>
        <w:t xml:space="preserve">y in </w:t>
      </w:r>
      <w:r>
        <w:rPr>
          <w:color w:val="000000"/>
        </w:rPr>
        <w:t xml:space="preserve">all course activities and assignments. Participation involves being alert and taking notes and asking questions during lectures and meetings; engaging in service learning assignments and being prepared with activities for service users (beneficiaries), participation in individual and group supervision, and engaging in cultural events and planned group excursions. </w:t>
      </w:r>
    </w:p>
    <w:p w14:paraId="34079536" w14:textId="77777777" w:rsidR="000D2422" w:rsidRDefault="000D2422" w:rsidP="00915B90">
      <w:pPr>
        <w:widowControl w:val="0"/>
        <w:ind w:right="20"/>
        <w:rPr>
          <w:color w:val="000000"/>
        </w:rPr>
      </w:pPr>
    </w:p>
    <w:p w14:paraId="3C4B7DB1" w14:textId="6AE7CBF7" w:rsidR="007110BB" w:rsidRDefault="007110BB" w:rsidP="00915B90">
      <w:pPr>
        <w:widowControl w:val="0"/>
        <w:ind w:right="20"/>
        <w:rPr>
          <w:b/>
          <w:color w:val="000000"/>
        </w:rPr>
      </w:pPr>
    </w:p>
    <w:p w14:paraId="5988A0FD" w14:textId="6994F73A" w:rsidR="000F7B92" w:rsidRDefault="000F7B92" w:rsidP="00915B90">
      <w:pPr>
        <w:widowControl w:val="0"/>
        <w:ind w:right="20"/>
        <w:rPr>
          <w:b/>
          <w:color w:val="000000"/>
        </w:rPr>
      </w:pPr>
    </w:p>
    <w:p w14:paraId="12DD6CCD" w14:textId="53A3AA32" w:rsidR="000F7B92" w:rsidRDefault="000F7B92" w:rsidP="00915B90">
      <w:pPr>
        <w:widowControl w:val="0"/>
        <w:ind w:right="20"/>
        <w:rPr>
          <w:b/>
          <w:color w:val="000000"/>
        </w:rPr>
      </w:pPr>
    </w:p>
    <w:p w14:paraId="48C52312" w14:textId="77777777" w:rsidR="000F7B92" w:rsidRDefault="000F7B92" w:rsidP="00915B90">
      <w:pPr>
        <w:widowControl w:val="0"/>
        <w:ind w:right="20"/>
        <w:rPr>
          <w:b/>
          <w:color w:val="000000"/>
        </w:rPr>
      </w:pPr>
    </w:p>
    <w:p w14:paraId="269B76D6" w14:textId="77777777" w:rsidR="007110BB" w:rsidRDefault="007110BB" w:rsidP="00915B90">
      <w:pPr>
        <w:widowControl w:val="0"/>
        <w:ind w:right="20"/>
        <w:rPr>
          <w:b/>
          <w:color w:val="000000"/>
        </w:rPr>
      </w:pPr>
    </w:p>
    <w:p w14:paraId="21F3FBC1" w14:textId="5DDBE6F6" w:rsidR="000D2422" w:rsidRPr="000D2422" w:rsidRDefault="000D2422" w:rsidP="00915B90">
      <w:pPr>
        <w:widowControl w:val="0"/>
        <w:ind w:right="20"/>
        <w:rPr>
          <w:b/>
          <w:color w:val="000000"/>
        </w:rPr>
      </w:pPr>
      <w:r w:rsidRPr="000D2422">
        <w:rPr>
          <w:b/>
          <w:color w:val="000000"/>
        </w:rPr>
        <w:lastRenderedPageBreak/>
        <w:t xml:space="preserve">Final Presentation </w:t>
      </w:r>
    </w:p>
    <w:p w14:paraId="280DEB5D" w14:textId="77777777" w:rsidR="000D2422" w:rsidRDefault="000D2422" w:rsidP="00915B90">
      <w:pPr>
        <w:widowControl w:val="0"/>
        <w:ind w:right="20"/>
        <w:rPr>
          <w:color w:val="000000"/>
        </w:rPr>
      </w:pPr>
    </w:p>
    <w:p w14:paraId="79791272" w14:textId="77777777" w:rsidR="00F65D8D" w:rsidRDefault="00F65D8D" w:rsidP="00F65D8D"/>
    <w:p w14:paraId="34C58A6A" w14:textId="7FBBA20A" w:rsidR="00F65D8D" w:rsidRDefault="00F65D8D" w:rsidP="00F65D8D">
      <w:r>
        <w:t>Select a</w:t>
      </w:r>
      <w:r w:rsidR="006D0A41">
        <w:t xml:space="preserve">n area </w:t>
      </w:r>
      <w:r>
        <w:t>of inter</w:t>
      </w:r>
      <w:r w:rsidR="00532894">
        <w:t>est and create a presentation (PowerP</w:t>
      </w:r>
      <w:r>
        <w:t>oint, Prezi</w:t>
      </w:r>
      <w:r w:rsidR="00A22C1A">
        <w:t>, or other software; flip chart paper; collage, etc.</w:t>
      </w:r>
      <w:r>
        <w:t xml:space="preserve">) that </w:t>
      </w:r>
      <w:r w:rsidRPr="009C61C4">
        <w:t xml:space="preserve">will be presented to </w:t>
      </w:r>
      <w:r w:rsidR="00504EFD">
        <w:t xml:space="preserve">peers and director.                </w:t>
      </w:r>
      <w:r>
        <w:t>Things to include</w:t>
      </w:r>
      <w:r w:rsidRPr="009C61C4">
        <w:t>:</w:t>
      </w:r>
    </w:p>
    <w:p w14:paraId="195BC6AC" w14:textId="568C017B" w:rsidR="00F65D8D" w:rsidRPr="00184DBC" w:rsidRDefault="00F65D8D" w:rsidP="00184DBC">
      <w:pPr>
        <w:pStyle w:val="ListParagraph"/>
        <w:numPr>
          <w:ilvl w:val="0"/>
          <w:numId w:val="23"/>
        </w:numPr>
        <w:spacing w:after="160" w:line="259" w:lineRule="auto"/>
        <w:contextualSpacing/>
      </w:pPr>
      <w:r w:rsidRPr="00184DBC">
        <w:t xml:space="preserve">Definition and description of </w:t>
      </w:r>
      <w:r w:rsidR="00504EFD">
        <w:t>a</w:t>
      </w:r>
      <w:r w:rsidRPr="00184DBC">
        <w:t xml:space="preserve">social problem and the population whom it affects, including a brief description of the scope of the problem. </w:t>
      </w:r>
      <w:r w:rsidRPr="00184DBC">
        <w:rPr>
          <w:b/>
        </w:rPr>
        <w:t>Describe how this problem may differentially impact populations based on race/ethnicity and class/poverty status and their intersections</w:t>
      </w:r>
      <w:r w:rsidRPr="00184DBC">
        <w:t xml:space="preserve">? Why is this problem important to your field agency? How does it impact the populations your agency serves?  </w:t>
      </w:r>
    </w:p>
    <w:p w14:paraId="70E176DE" w14:textId="431A0ED9" w:rsidR="00F65D8D" w:rsidRDefault="00F65D8D" w:rsidP="00F65D8D">
      <w:pPr>
        <w:pStyle w:val="ListParagraph"/>
        <w:numPr>
          <w:ilvl w:val="0"/>
          <w:numId w:val="17"/>
        </w:numPr>
        <w:spacing w:after="160" w:line="259" w:lineRule="auto"/>
        <w:contextualSpacing/>
        <w:rPr>
          <w:rFonts w:ascii="Times New Roman" w:hAnsi="Times New Roman"/>
          <w:sz w:val="24"/>
        </w:rPr>
      </w:pPr>
      <w:r>
        <w:rPr>
          <w:rFonts w:ascii="Times New Roman" w:hAnsi="Times New Roman"/>
          <w:sz w:val="24"/>
        </w:rPr>
        <w:t>Description</w:t>
      </w:r>
      <w:r w:rsidR="006D0A41">
        <w:rPr>
          <w:rFonts w:ascii="Times New Roman" w:hAnsi="Times New Roman"/>
          <w:sz w:val="24"/>
        </w:rPr>
        <w:t xml:space="preserve"> of potential interventions/actions </w:t>
      </w:r>
      <w:r w:rsidRPr="000E1828">
        <w:rPr>
          <w:rFonts w:ascii="Times New Roman" w:hAnsi="Times New Roman"/>
          <w:sz w:val="24"/>
        </w:rPr>
        <w:t>and its potential to address the social problem</w:t>
      </w:r>
      <w:r>
        <w:rPr>
          <w:rFonts w:ascii="Times New Roman" w:hAnsi="Times New Roman"/>
          <w:sz w:val="24"/>
        </w:rPr>
        <w:t xml:space="preserve"> related to your field agency. Define and describe the population it affects</w:t>
      </w:r>
      <w:r w:rsidR="006D0A41">
        <w:rPr>
          <w:rFonts w:ascii="Times New Roman" w:hAnsi="Times New Roman"/>
          <w:sz w:val="24"/>
        </w:rPr>
        <w:t xml:space="preserve">. </w:t>
      </w:r>
    </w:p>
    <w:p w14:paraId="149A204E" w14:textId="5EF4438E" w:rsidR="00F65D8D" w:rsidRPr="00430DC5" w:rsidRDefault="00F65D8D" w:rsidP="00F65D8D">
      <w:pPr>
        <w:pStyle w:val="ListParagraph"/>
        <w:numPr>
          <w:ilvl w:val="0"/>
          <w:numId w:val="17"/>
        </w:numPr>
        <w:spacing w:after="160" w:line="259" w:lineRule="auto"/>
        <w:contextualSpacing/>
        <w:rPr>
          <w:rFonts w:ascii="Times New Roman" w:hAnsi="Times New Roman"/>
          <w:sz w:val="24"/>
        </w:rPr>
      </w:pPr>
      <w:r>
        <w:rPr>
          <w:rFonts w:ascii="Times New Roman" w:hAnsi="Times New Roman"/>
          <w:sz w:val="24"/>
        </w:rPr>
        <w:t xml:space="preserve">Discussion of why </w:t>
      </w:r>
      <w:r w:rsidR="006D0A41">
        <w:rPr>
          <w:rFonts w:ascii="Times New Roman" w:hAnsi="Times New Roman"/>
          <w:sz w:val="24"/>
        </w:rPr>
        <w:t xml:space="preserve">the area of interest </w:t>
      </w:r>
      <w:r>
        <w:rPr>
          <w:rFonts w:ascii="Times New Roman" w:hAnsi="Times New Roman"/>
          <w:sz w:val="24"/>
        </w:rPr>
        <w:t>is important to your agency and the population it serves.</w:t>
      </w:r>
    </w:p>
    <w:p w14:paraId="77D61B56" w14:textId="77777777" w:rsidR="00F65D8D" w:rsidRDefault="00F65D8D" w:rsidP="00F65D8D">
      <w:pPr>
        <w:pStyle w:val="ListParagraph"/>
        <w:numPr>
          <w:ilvl w:val="0"/>
          <w:numId w:val="17"/>
        </w:numPr>
        <w:spacing w:after="160" w:line="259" w:lineRule="auto"/>
        <w:contextualSpacing/>
        <w:rPr>
          <w:rFonts w:ascii="Times New Roman" w:hAnsi="Times New Roman"/>
          <w:sz w:val="24"/>
        </w:rPr>
      </w:pPr>
      <w:r w:rsidRPr="004A6843">
        <w:rPr>
          <w:rFonts w:ascii="Times New Roman" w:hAnsi="Times New Roman"/>
          <w:sz w:val="24"/>
        </w:rPr>
        <w:t xml:space="preserve">Discussion of what you learned that you </w:t>
      </w:r>
      <w:proofErr w:type="gramStart"/>
      <w:r w:rsidRPr="004A6843">
        <w:rPr>
          <w:rFonts w:ascii="Times New Roman" w:hAnsi="Times New Roman"/>
          <w:sz w:val="24"/>
        </w:rPr>
        <w:t>can</w:t>
      </w:r>
      <w:proofErr w:type="gramEnd"/>
      <w:r w:rsidRPr="004A6843">
        <w:rPr>
          <w:rFonts w:ascii="Times New Roman" w:hAnsi="Times New Roman"/>
          <w:sz w:val="24"/>
        </w:rPr>
        <w:t xml:space="preserve"> apply in your own practice in the US when you return. </w:t>
      </w:r>
    </w:p>
    <w:p w14:paraId="6BE3ABA0" w14:textId="1FF66290" w:rsidR="00F65D8D" w:rsidRPr="004A6843" w:rsidRDefault="00F65D8D" w:rsidP="00F65D8D">
      <w:pPr>
        <w:pStyle w:val="ListParagraph"/>
        <w:numPr>
          <w:ilvl w:val="0"/>
          <w:numId w:val="17"/>
        </w:numPr>
        <w:spacing w:after="160" w:line="259" w:lineRule="auto"/>
        <w:contextualSpacing/>
        <w:rPr>
          <w:rFonts w:ascii="Times New Roman" w:hAnsi="Times New Roman"/>
          <w:sz w:val="24"/>
        </w:rPr>
      </w:pPr>
      <w:r w:rsidRPr="004A6843">
        <w:rPr>
          <w:rFonts w:ascii="Times New Roman" w:hAnsi="Times New Roman"/>
          <w:sz w:val="24"/>
        </w:rPr>
        <w:t>Use of visual aids, flip charts, or PowerPoint is suggeste</w:t>
      </w:r>
      <w:r w:rsidR="00504EFD">
        <w:rPr>
          <w:rFonts w:ascii="Times New Roman" w:hAnsi="Times New Roman"/>
          <w:sz w:val="24"/>
        </w:rPr>
        <w:t>d.</w:t>
      </w:r>
    </w:p>
    <w:p w14:paraId="183BFCDB" w14:textId="77777777" w:rsidR="00F65D8D" w:rsidRPr="000E1828" w:rsidRDefault="00F65D8D" w:rsidP="00F65D8D">
      <w:pPr>
        <w:pStyle w:val="ListParagraph"/>
        <w:numPr>
          <w:ilvl w:val="0"/>
          <w:numId w:val="17"/>
        </w:numPr>
        <w:spacing w:after="160" w:line="259" w:lineRule="auto"/>
        <w:contextualSpacing/>
        <w:rPr>
          <w:rFonts w:ascii="Times New Roman" w:hAnsi="Times New Roman"/>
          <w:sz w:val="24"/>
        </w:rPr>
      </w:pPr>
      <w:r w:rsidRPr="009C61C4">
        <w:rPr>
          <w:rFonts w:ascii="Times New Roman" w:hAnsi="Times New Roman"/>
          <w:sz w:val="24"/>
        </w:rPr>
        <w:t>The Presentation should last 5-10 minutes</w:t>
      </w:r>
      <w:r>
        <w:rPr>
          <w:rFonts w:ascii="Times New Roman" w:hAnsi="Times New Roman"/>
          <w:sz w:val="24"/>
        </w:rPr>
        <w:t xml:space="preserve"> and should include approximately 5 to 10 slides. </w:t>
      </w:r>
    </w:p>
    <w:p w14:paraId="50602E68" w14:textId="77777777" w:rsidR="00541616" w:rsidRDefault="00541616" w:rsidP="00915B90">
      <w:pPr>
        <w:widowControl w:val="0"/>
        <w:ind w:right="20"/>
        <w:rPr>
          <w:color w:val="000000"/>
        </w:rPr>
      </w:pPr>
    </w:p>
    <w:p w14:paraId="14E12540" w14:textId="77777777" w:rsidR="00BC577E" w:rsidRDefault="00BC577E" w:rsidP="00BC577E">
      <w:pPr>
        <w:numPr>
          <w:ilvl w:val="0"/>
          <w:numId w:val="2"/>
        </w:numPr>
        <w:rPr>
          <w:b/>
        </w:rPr>
      </w:pPr>
      <w:r>
        <w:rPr>
          <w:b/>
        </w:rPr>
        <w:t>Grading</w:t>
      </w:r>
    </w:p>
    <w:p w14:paraId="1C5EB715" w14:textId="77777777" w:rsidR="00BC577E" w:rsidRDefault="00BC577E" w:rsidP="00BC577E">
      <w:pPr>
        <w:rPr>
          <w:b/>
        </w:rPr>
      </w:pPr>
    </w:p>
    <w:p w14:paraId="78A26842" w14:textId="38D83C3C" w:rsidR="00AF01E6" w:rsidRDefault="006E7CEE" w:rsidP="00BC577E">
      <w:pPr>
        <w:rPr>
          <w:b/>
        </w:rPr>
      </w:pPr>
      <w:r>
        <w:rPr>
          <w:b/>
        </w:rPr>
        <w:t xml:space="preserve">Pass/Fail for </w:t>
      </w:r>
      <w:r w:rsidR="000A2CED">
        <w:rPr>
          <w:b/>
        </w:rPr>
        <w:t xml:space="preserve">Field Education credit for </w:t>
      </w:r>
      <w:r>
        <w:rPr>
          <w:b/>
        </w:rPr>
        <w:t>Social Work Students/Letter Grade for</w:t>
      </w:r>
      <w:r w:rsidR="000A2CED">
        <w:rPr>
          <w:b/>
        </w:rPr>
        <w:t xml:space="preserve"> other Rutgers</w:t>
      </w:r>
      <w:r w:rsidR="00504EFD">
        <w:rPr>
          <w:b/>
        </w:rPr>
        <w:t>’</w:t>
      </w:r>
      <w:r w:rsidR="000A2CED">
        <w:rPr>
          <w:b/>
        </w:rPr>
        <w:t xml:space="preserve"> Units.</w:t>
      </w:r>
      <w:r>
        <w:rPr>
          <w:b/>
        </w:rPr>
        <w:t xml:space="preserve"> </w:t>
      </w:r>
    </w:p>
    <w:p w14:paraId="09869EB2" w14:textId="77777777" w:rsidR="00BC577E" w:rsidRDefault="00BC577E" w:rsidP="00BC577E">
      <w:pPr>
        <w:rPr>
          <w:b/>
        </w:rPr>
      </w:pPr>
    </w:p>
    <w:p w14:paraId="0C82C9BD" w14:textId="77777777" w:rsidR="00F94CF0" w:rsidRPr="00B24483" w:rsidRDefault="00B24483" w:rsidP="00B24483">
      <w:pPr>
        <w:numPr>
          <w:ilvl w:val="0"/>
          <w:numId w:val="2"/>
        </w:numPr>
        <w:rPr>
          <w:b/>
          <w:color w:val="000000"/>
        </w:rPr>
      </w:pPr>
      <w:r>
        <w:rPr>
          <w:color w:val="000000"/>
        </w:rPr>
        <w:t xml:space="preserve"> </w:t>
      </w:r>
      <w:r w:rsidRPr="00B24483">
        <w:rPr>
          <w:b/>
          <w:color w:val="000000"/>
        </w:rPr>
        <w:t>Course Evaluation</w:t>
      </w:r>
    </w:p>
    <w:p w14:paraId="10821E8C" w14:textId="77777777" w:rsidR="00B24483" w:rsidRDefault="00915B90" w:rsidP="00B24483">
      <w:pPr>
        <w:rPr>
          <w:color w:val="000000"/>
        </w:rPr>
      </w:pPr>
      <w:r>
        <w:rPr>
          <w:color w:val="000000"/>
        </w:rPr>
        <w:t>A field evaluation form will b</w:t>
      </w:r>
      <w:r w:rsidR="007419F6">
        <w:rPr>
          <w:color w:val="000000"/>
        </w:rPr>
        <w:t>e completed.</w:t>
      </w:r>
    </w:p>
    <w:p w14:paraId="6ADA8DE4" w14:textId="77777777" w:rsidR="00B24483" w:rsidRDefault="00B24483" w:rsidP="00B24483">
      <w:pPr>
        <w:rPr>
          <w:color w:val="000000"/>
        </w:rPr>
      </w:pPr>
    </w:p>
    <w:p w14:paraId="5D824409" w14:textId="77777777" w:rsidR="00B24483" w:rsidRPr="00B24483" w:rsidRDefault="00B24483" w:rsidP="00B24483">
      <w:pPr>
        <w:rPr>
          <w:b/>
          <w:color w:val="000000"/>
        </w:rPr>
      </w:pPr>
      <w:r w:rsidRPr="00B24483">
        <w:rPr>
          <w:b/>
          <w:color w:val="000000"/>
        </w:rPr>
        <w:t>IX:  Course Outline</w:t>
      </w:r>
    </w:p>
    <w:p w14:paraId="6978EFCC" w14:textId="77777777" w:rsidR="00B24483" w:rsidRDefault="00B24483" w:rsidP="00B24483">
      <w:pPr>
        <w:rPr>
          <w:color w:val="000000"/>
        </w:rPr>
      </w:pPr>
    </w:p>
    <w:p w14:paraId="0B1C32DA" w14:textId="77777777" w:rsidR="006F7084" w:rsidRDefault="00F8203C" w:rsidP="006F7084">
      <w:pPr>
        <w:rPr>
          <w:b/>
          <w:color w:val="000000"/>
        </w:rPr>
      </w:pPr>
      <w:r w:rsidRPr="00F8203C">
        <w:rPr>
          <w:b/>
          <w:color w:val="000000"/>
        </w:rPr>
        <w:t xml:space="preserve">Preliminary </w:t>
      </w:r>
      <w:r w:rsidR="00B24483" w:rsidRPr="00F8203C">
        <w:rPr>
          <w:b/>
          <w:color w:val="000000"/>
        </w:rPr>
        <w:t>Itinerary</w:t>
      </w:r>
      <w:r w:rsidR="00532894" w:rsidRPr="00F8203C">
        <w:rPr>
          <w:b/>
          <w:color w:val="000000"/>
        </w:rPr>
        <w:t xml:space="preserve"> </w:t>
      </w:r>
      <w:r w:rsidR="0022717D" w:rsidRPr="00F8203C">
        <w:rPr>
          <w:b/>
          <w:color w:val="000000"/>
        </w:rPr>
        <w:t>provided separately</w:t>
      </w:r>
      <w:r w:rsidR="00532894" w:rsidRPr="00F8203C">
        <w:rPr>
          <w:b/>
          <w:color w:val="000000"/>
        </w:rPr>
        <w:t>.</w:t>
      </w:r>
      <w:r w:rsidR="006F7084">
        <w:rPr>
          <w:b/>
          <w:color w:val="000000"/>
        </w:rPr>
        <w:t xml:space="preserve">  </w:t>
      </w:r>
    </w:p>
    <w:p w14:paraId="75986B25" w14:textId="53D795C8" w:rsidR="006F7084" w:rsidRPr="00C82AC8" w:rsidRDefault="006F7084" w:rsidP="006F7084">
      <w:pPr>
        <w:rPr>
          <w:b/>
        </w:rPr>
      </w:pPr>
      <w:r>
        <w:rPr>
          <w:b/>
        </w:rPr>
        <w:t>Sample Cultural Excursions:  Tel Aviv, Jerusalem, Sea of Galilee.</w:t>
      </w:r>
    </w:p>
    <w:p w14:paraId="5F945FD7" w14:textId="7353682B" w:rsidR="00B24483" w:rsidRPr="00CE0041" w:rsidRDefault="00B24483" w:rsidP="00B24483">
      <w:pPr>
        <w:rPr>
          <w:b/>
          <w:color w:val="000000"/>
        </w:rPr>
      </w:pPr>
    </w:p>
    <w:p w14:paraId="5A2DA92D" w14:textId="77777777" w:rsidR="00B24483" w:rsidRDefault="00B24483" w:rsidP="00B24483">
      <w:pPr>
        <w:rPr>
          <w:color w:val="000000"/>
        </w:rPr>
      </w:pPr>
    </w:p>
    <w:p w14:paraId="24BFF6AB" w14:textId="4E6EF6D8" w:rsidR="00AF01E6" w:rsidRPr="00F8203C" w:rsidRDefault="006E7CEE" w:rsidP="00AF01E6">
      <w:pPr>
        <w:rPr>
          <w:b/>
          <w:color w:val="000000"/>
        </w:rPr>
      </w:pPr>
      <w:r w:rsidRPr="00F8203C">
        <w:rPr>
          <w:b/>
          <w:color w:val="000000"/>
        </w:rPr>
        <w:t xml:space="preserve">Selected </w:t>
      </w:r>
      <w:r w:rsidR="0022717D" w:rsidRPr="00F8203C">
        <w:rPr>
          <w:b/>
          <w:color w:val="000000"/>
        </w:rPr>
        <w:t>Readings</w:t>
      </w:r>
      <w:r w:rsidR="00C30402" w:rsidRPr="00F8203C">
        <w:rPr>
          <w:b/>
          <w:color w:val="000000"/>
        </w:rPr>
        <w:t xml:space="preserve">:  </w:t>
      </w:r>
      <w:r w:rsidR="00F8203C" w:rsidRPr="00F8203C">
        <w:rPr>
          <w:b/>
          <w:color w:val="000000"/>
        </w:rPr>
        <w:t xml:space="preserve">To Be Completed </w:t>
      </w:r>
      <w:r w:rsidR="00504EFD">
        <w:rPr>
          <w:b/>
          <w:color w:val="000000"/>
        </w:rPr>
        <w:t>by student in consultation with program directors.</w:t>
      </w:r>
    </w:p>
    <w:p w14:paraId="7366D75C" w14:textId="77777777" w:rsidR="00AF01E6" w:rsidRDefault="00AF01E6" w:rsidP="00AF01E6">
      <w:pPr>
        <w:rPr>
          <w:color w:val="000000"/>
        </w:rPr>
      </w:pPr>
    </w:p>
    <w:p w14:paraId="4B60CB13" w14:textId="77777777" w:rsidR="00E30017" w:rsidRPr="00E30017" w:rsidRDefault="00E30017" w:rsidP="00AF01E6">
      <w:pPr>
        <w:rPr>
          <w:b/>
          <w:color w:val="000000"/>
        </w:rPr>
      </w:pPr>
      <w:r w:rsidRPr="00532894">
        <w:rPr>
          <w:b/>
          <w:color w:val="000000"/>
        </w:rPr>
        <w:t>International Education</w:t>
      </w:r>
    </w:p>
    <w:p w14:paraId="5B5B6C0C" w14:textId="77777777" w:rsidR="00E30017" w:rsidRDefault="00E30017" w:rsidP="00C30402">
      <w:pPr>
        <w:rPr>
          <w:color w:val="000000"/>
        </w:rPr>
      </w:pPr>
    </w:p>
    <w:p w14:paraId="5D4CE186" w14:textId="77777777" w:rsidR="00A66775" w:rsidRDefault="00A66775" w:rsidP="00A66775">
      <w:proofErr w:type="spellStart"/>
      <w:r w:rsidRPr="00C30402">
        <w:t>Sawir</w:t>
      </w:r>
      <w:proofErr w:type="spellEnd"/>
      <w:r w:rsidRPr="00C30402">
        <w:t xml:space="preserve">, E., </w:t>
      </w:r>
      <w:proofErr w:type="spellStart"/>
      <w:r w:rsidRPr="00C30402">
        <w:t>Marginson</w:t>
      </w:r>
      <w:proofErr w:type="spellEnd"/>
      <w:r w:rsidRPr="00C30402">
        <w:t xml:space="preserve">, S., </w:t>
      </w:r>
      <w:proofErr w:type="spellStart"/>
      <w:r w:rsidRPr="00C30402">
        <w:t>Deumert</w:t>
      </w:r>
      <w:proofErr w:type="spellEnd"/>
      <w:r w:rsidRPr="00C30402">
        <w:t xml:space="preserve">, A., Nyland, C. &amp; </w:t>
      </w:r>
      <w:proofErr w:type="spellStart"/>
      <w:r w:rsidRPr="00C30402">
        <w:t>Ramia</w:t>
      </w:r>
      <w:proofErr w:type="spellEnd"/>
      <w:r w:rsidRPr="00C30402">
        <w:t xml:space="preserve">, G.  (2008). Loneliness and international students:  An Australian study.  </w:t>
      </w:r>
      <w:r w:rsidRPr="00C30402">
        <w:rPr>
          <w:i/>
        </w:rPr>
        <w:t>Journal of Studies in International Education</w:t>
      </w:r>
      <w:r w:rsidRPr="00C30402">
        <w:t>, 12</w:t>
      </w:r>
      <w:r w:rsidR="00FF1511">
        <w:t xml:space="preserve"> (2)</w:t>
      </w:r>
      <w:r w:rsidRPr="00C30402">
        <w:t>, 148-180.</w:t>
      </w:r>
    </w:p>
    <w:p w14:paraId="6974B15C" w14:textId="77777777" w:rsidR="00151699" w:rsidRDefault="00151699" w:rsidP="00A66775"/>
    <w:p w14:paraId="3CC514E7" w14:textId="77777777" w:rsidR="00151699" w:rsidRDefault="00151699" w:rsidP="00151699">
      <w:r>
        <w:lastRenderedPageBreak/>
        <w:t xml:space="preserve">Van Hoof, H. B. &amp; </w:t>
      </w:r>
      <w:proofErr w:type="spellStart"/>
      <w:r>
        <w:t>Verbeeten</w:t>
      </w:r>
      <w:proofErr w:type="spellEnd"/>
      <w:r>
        <w:t xml:space="preserve">, M. J. (2005).Wine is for drinking, water is for washing:  Student opinions about international exchange programs.  </w:t>
      </w:r>
      <w:r w:rsidRPr="009244BA">
        <w:rPr>
          <w:i/>
        </w:rPr>
        <w:t>Journal of Studies in International Education</w:t>
      </w:r>
      <w:r>
        <w:t>, 9</w:t>
      </w:r>
      <w:r w:rsidR="00FF1511">
        <w:t xml:space="preserve"> (1)</w:t>
      </w:r>
      <w:r>
        <w:t>,</w:t>
      </w:r>
      <w:r w:rsidR="00FF1511">
        <w:t xml:space="preserve"> </w:t>
      </w:r>
      <w:r>
        <w:t>42-61.</w:t>
      </w:r>
    </w:p>
    <w:p w14:paraId="6FBFACC5" w14:textId="77777777" w:rsidR="00E30017" w:rsidRPr="00C30402" w:rsidRDefault="00E30017" w:rsidP="00E30017"/>
    <w:p w14:paraId="2753ED04" w14:textId="77777777" w:rsidR="00E30017" w:rsidRDefault="005246FB" w:rsidP="00F8203C">
      <w:pPr>
        <w:rPr>
          <w:b/>
          <w:color w:val="000000"/>
        </w:rPr>
      </w:pPr>
      <w:r>
        <w:rPr>
          <w:b/>
          <w:color w:val="000000"/>
        </w:rPr>
        <w:t xml:space="preserve">Regional </w:t>
      </w:r>
      <w:r w:rsidR="00E30017">
        <w:rPr>
          <w:b/>
          <w:color w:val="000000"/>
        </w:rPr>
        <w:t>Specific</w:t>
      </w:r>
      <w:r w:rsidR="00F8203C">
        <w:rPr>
          <w:b/>
          <w:color w:val="000000"/>
        </w:rPr>
        <w:t xml:space="preserve"> Topical Readings</w:t>
      </w:r>
      <w:r w:rsidR="00686EA6">
        <w:rPr>
          <w:b/>
          <w:color w:val="000000"/>
        </w:rPr>
        <w:t xml:space="preserve">:  </w:t>
      </w:r>
    </w:p>
    <w:p w14:paraId="59B87836" w14:textId="77777777" w:rsidR="00A45B48" w:rsidRPr="00233DB1" w:rsidRDefault="00A45B48" w:rsidP="00A45B48">
      <w:pPr>
        <w:pStyle w:val="NormalWeb"/>
        <w:ind w:left="450" w:hanging="450"/>
        <w:rPr>
          <w:b/>
        </w:rPr>
      </w:pPr>
      <w:r w:rsidRPr="00233DB1">
        <w:rPr>
          <w:b/>
        </w:rPr>
        <w:t>Mental Health</w:t>
      </w:r>
    </w:p>
    <w:p w14:paraId="14E88D95" w14:textId="77777777" w:rsidR="00A45B48" w:rsidRPr="00233DB1" w:rsidRDefault="00A45B48" w:rsidP="00A45B48">
      <w:pPr>
        <w:pStyle w:val="NormalWeb"/>
        <w:ind w:left="450" w:hanging="450"/>
      </w:pPr>
      <w:proofErr w:type="spellStart"/>
      <w:r>
        <w:t>Weine</w:t>
      </w:r>
      <w:proofErr w:type="spellEnd"/>
      <w:r>
        <w:t>, S. M. (2011). Developing preventive mental health interventions for refugee families in resettlement.</w:t>
      </w:r>
      <w:r>
        <w:rPr>
          <w:i/>
          <w:iCs/>
        </w:rPr>
        <w:t xml:space="preserve"> Family Process, 50</w:t>
      </w:r>
      <w:r>
        <w:t>(3), 410-430. doi:10.1111/j.1545-5300.2011.01366.x</w:t>
      </w:r>
    </w:p>
    <w:p w14:paraId="388C3810" w14:textId="77777777" w:rsidR="00A45B48" w:rsidRPr="00233DB1" w:rsidRDefault="00A45B48" w:rsidP="00A45B48">
      <w:pPr>
        <w:rPr>
          <w:b/>
        </w:rPr>
      </w:pPr>
      <w:r w:rsidRPr="00233DB1">
        <w:rPr>
          <w:b/>
        </w:rPr>
        <w:t>Children and Families</w:t>
      </w:r>
    </w:p>
    <w:p w14:paraId="764F9AB8" w14:textId="77777777" w:rsidR="00A45B48" w:rsidRDefault="00A45B48" w:rsidP="00A45B48">
      <w:pPr>
        <w:pStyle w:val="NormalWeb"/>
        <w:ind w:left="450" w:hanging="450"/>
      </w:pPr>
      <w:r>
        <w:t>Bar-Yosef, R. W. (2001). Children of two cultures: Immigrant children from Ethiopia in Israel</w:t>
      </w:r>
      <w:r>
        <w:br/>
        <w:t>.</w:t>
      </w:r>
      <w:r>
        <w:rPr>
          <w:i/>
          <w:iCs/>
        </w:rPr>
        <w:t xml:space="preserve"> Journal of Comparative Family Studies, 32</w:t>
      </w:r>
      <w:r>
        <w:t xml:space="preserve">(2), 231-246. </w:t>
      </w:r>
    </w:p>
    <w:p w14:paraId="66EF8E09" w14:textId="77777777" w:rsidR="00A45B48" w:rsidRPr="00233DB1" w:rsidRDefault="00A45B48" w:rsidP="00A45B48">
      <w:pPr>
        <w:pStyle w:val="NormalWeb"/>
        <w:ind w:left="450" w:hanging="450"/>
      </w:pPr>
      <w:proofErr w:type="spellStart"/>
      <w:r>
        <w:t>Romi</w:t>
      </w:r>
      <w:proofErr w:type="spellEnd"/>
      <w:r>
        <w:t>, S., &amp; Simcha, G. (2009). Ego identity and perceived family functioning: Comparing at-risk native-born and immigrant Ethiopian adolescents in Israel.</w:t>
      </w:r>
      <w:r>
        <w:rPr>
          <w:i/>
          <w:iCs/>
        </w:rPr>
        <w:t xml:space="preserve"> Adolescence, 44</w:t>
      </w:r>
      <w:r>
        <w:t xml:space="preserve">(176), 869-890. Retrieved from </w:t>
      </w:r>
      <w:hyperlink r:id="rId9" w:tgtFrame="_blank" w:history="1">
        <w:r>
          <w:rPr>
            <w:rStyle w:val="Hyperlink"/>
          </w:rPr>
          <w:t>https://www.ncbi.nlm.nih.gov/pubmed/20432605</w:t>
        </w:r>
      </w:hyperlink>
    </w:p>
    <w:p w14:paraId="0F28DF97" w14:textId="77777777" w:rsidR="00A45B48" w:rsidRPr="00233DB1" w:rsidRDefault="00A45B48" w:rsidP="00A45B48">
      <w:pPr>
        <w:rPr>
          <w:b/>
        </w:rPr>
      </w:pPr>
      <w:r w:rsidRPr="00233DB1">
        <w:rPr>
          <w:b/>
        </w:rPr>
        <w:t>City/Community-Based Efforts</w:t>
      </w:r>
    </w:p>
    <w:p w14:paraId="2E16620C" w14:textId="77777777" w:rsidR="00A45B48" w:rsidRDefault="00A45B48" w:rsidP="00A45B48">
      <w:pPr>
        <w:pStyle w:val="NormalWeb"/>
        <w:ind w:left="450" w:hanging="450"/>
      </w:pPr>
      <w:proofErr w:type="spellStart"/>
      <w:r w:rsidRPr="00233DB1">
        <w:rPr>
          <w:lang w:val="es-ES"/>
        </w:rPr>
        <w:t>Filkobski</w:t>
      </w:r>
      <w:proofErr w:type="spellEnd"/>
      <w:r w:rsidRPr="00233DB1">
        <w:rPr>
          <w:lang w:val="es-ES"/>
        </w:rPr>
        <w:t xml:space="preserve">, I., </w:t>
      </w:r>
      <w:proofErr w:type="spellStart"/>
      <w:r w:rsidRPr="00233DB1">
        <w:rPr>
          <w:lang w:val="es-ES"/>
        </w:rPr>
        <w:t>Rofè</w:t>
      </w:r>
      <w:proofErr w:type="spellEnd"/>
      <w:r w:rsidRPr="00233DB1">
        <w:rPr>
          <w:lang w:val="es-ES"/>
        </w:rPr>
        <w:t xml:space="preserve">, Y., &amp; Tal, A. (2016). </w:t>
      </w:r>
      <w:r>
        <w:t>Community gardens in Israel: Characteristics and perceived functions.</w:t>
      </w:r>
      <w:r>
        <w:rPr>
          <w:i/>
          <w:iCs/>
        </w:rPr>
        <w:t xml:space="preserve"> Urban Forestry &amp; Urban Greening, 17</w:t>
      </w:r>
      <w:r>
        <w:t>, 148-157. doi:10.1016/j.ufug.2016.03.014</w:t>
      </w:r>
    </w:p>
    <w:p w14:paraId="2BBC370F" w14:textId="77777777" w:rsidR="00A45B48" w:rsidRDefault="00A45B48" w:rsidP="00A45B48">
      <w:pPr>
        <w:pStyle w:val="NormalWeb"/>
        <w:ind w:left="450" w:hanging="450"/>
      </w:pPr>
      <w:r>
        <w:t xml:space="preserve">Moshe </w:t>
      </w:r>
      <w:proofErr w:type="spellStart"/>
      <w:r>
        <w:t>Grodofsky</w:t>
      </w:r>
      <w:proofErr w:type="spellEnd"/>
      <w:r>
        <w:t>, M. (2012). Community-based human rights advocacy practice and peace education.</w:t>
      </w:r>
      <w:r>
        <w:rPr>
          <w:i/>
          <w:iCs/>
        </w:rPr>
        <w:t xml:space="preserve"> International Social Work, 55</w:t>
      </w:r>
      <w:r>
        <w:t>(5), 740-753. doi:10.1177/0020872812448078</w:t>
      </w:r>
    </w:p>
    <w:p w14:paraId="6E9905F9" w14:textId="77777777" w:rsidR="00A45B48" w:rsidRPr="00233DB1" w:rsidRDefault="00A45B48" w:rsidP="00A45B48">
      <w:pPr>
        <w:rPr>
          <w:b/>
        </w:rPr>
      </w:pPr>
      <w:r w:rsidRPr="00233DB1">
        <w:rPr>
          <w:b/>
        </w:rPr>
        <w:t>Health Care for Immigrants and Refugees</w:t>
      </w:r>
    </w:p>
    <w:p w14:paraId="7F872541" w14:textId="77777777" w:rsidR="00A45B48" w:rsidRDefault="00A45B48" w:rsidP="00A45B48">
      <w:pPr>
        <w:pStyle w:val="NormalWeb"/>
        <w:ind w:left="450" w:hanging="450"/>
      </w:pPr>
      <w:r>
        <w:t xml:space="preserve">Batista, R., </w:t>
      </w:r>
      <w:proofErr w:type="spellStart"/>
      <w:r>
        <w:t>Pottie</w:t>
      </w:r>
      <w:proofErr w:type="spellEnd"/>
      <w:r>
        <w:t xml:space="preserve">, K., Bouchard, L., Ng, E., </w:t>
      </w:r>
      <w:proofErr w:type="spellStart"/>
      <w:r>
        <w:t>Tanuseputro</w:t>
      </w:r>
      <w:proofErr w:type="spellEnd"/>
      <w:r>
        <w:t xml:space="preserve">, P., &amp; </w:t>
      </w:r>
      <w:proofErr w:type="spellStart"/>
      <w:r>
        <w:t>Tugwell</w:t>
      </w:r>
      <w:proofErr w:type="spellEnd"/>
      <w:r>
        <w:t>, P. (2018). Primary health care models addressing health equity for immigrants: A systematic scoping review.</w:t>
      </w:r>
      <w:r>
        <w:rPr>
          <w:i/>
          <w:iCs/>
        </w:rPr>
        <w:t xml:space="preserve"> Journal of Immigrant and Minority Health, 20</w:t>
      </w:r>
      <w:r>
        <w:t>(1), 214-230. doi:10.1007/s10903-016-0531-y</w:t>
      </w:r>
    </w:p>
    <w:p w14:paraId="7EAD1BEE" w14:textId="77777777" w:rsidR="00A45B48" w:rsidRDefault="00A45B48" w:rsidP="00A45B48">
      <w:pPr>
        <w:pStyle w:val="NormalWeb"/>
        <w:ind w:left="450" w:hanging="450"/>
      </w:pPr>
      <w:r>
        <w:t xml:space="preserve">Guttman, N., </w:t>
      </w:r>
      <w:proofErr w:type="spellStart"/>
      <w:r>
        <w:t>Gesser-Edelsburg</w:t>
      </w:r>
      <w:proofErr w:type="spellEnd"/>
      <w:r>
        <w:t xml:space="preserve">, A., &amp; </w:t>
      </w:r>
      <w:proofErr w:type="spellStart"/>
      <w:r>
        <w:t>Aycheh</w:t>
      </w:r>
      <w:proofErr w:type="spellEnd"/>
      <w:r>
        <w:t>, S. (2013). Communicating health rights to disadvantaged populations: Challenges in developing a culture-centered approach for Ethiopian immigrants in Israel.</w:t>
      </w:r>
      <w:r>
        <w:rPr>
          <w:i/>
          <w:iCs/>
        </w:rPr>
        <w:t xml:space="preserve"> Health Communication, 28</w:t>
      </w:r>
      <w:r>
        <w:t xml:space="preserve">(6), 546-556. </w:t>
      </w:r>
    </w:p>
    <w:p w14:paraId="52157A43" w14:textId="77777777" w:rsidR="00A45B48" w:rsidRDefault="00A45B48" w:rsidP="00A45B48">
      <w:pPr>
        <w:pStyle w:val="NormalWeb"/>
        <w:ind w:left="450" w:hanging="450"/>
      </w:pPr>
      <w:proofErr w:type="spellStart"/>
      <w:r>
        <w:t>Shtarkshall</w:t>
      </w:r>
      <w:proofErr w:type="spellEnd"/>
      <w:r>
        <w:t xml:space="preserve">, R. A., </w:t>
      </w:r>
      <w:proofErr w:type="spellStart"/>
      <w:r>
        <w:t>Baynesan</w:t>
      </w:r>
      <w:proofErr w:type="spellEnd"/>
      <w:r>
        <w:t xml:space="preserve">, F., &amp; Feldman, B. S. (2009). A socio-ecological analysis of Ethiopian immigrants' interactions with the Israeli healthcare system and its policy </w:t>
      </w:r>
      <w:r>
        <w:lastRenderedPageBreak/>
        <w:t>and service implications.</w:t>
      </w:r>
      <w:r>
        <w:rPr>
          <w:i/>
          <w:iCs/>
        </w:rPr>
        <w:t xml:space="preserve"> Ethnicity &amp; Health, 14</w:t>
      </w:r>
      <w:r>
        <w:t>(5), 459-478. doi:10.1080/13557850902890522</w:t>
      </w:r>
    </w:p>
    <w:p w14:paraId="1D003F79" w14:textId="77777777" w:rsidR="00A45B48" w:rsidRPr="00233DB1" w:rsidRDefault="00A45B48" w:rsidP="00A45B48">
      <w:pPr>
        <w:rPr>
          <w:b/>
        </w:rPr>
      </w:pPr>
      <w:r w:rsidRPr="00233DB1">
        <w:rPr>
          <w:b/>
        </w:rPr>
        <w:t>Women’s Issues</w:t>
      </w:r>
    </w:p>
    <w:p w14:paraId="2D8FC459" w14:textId="77777777" w:rsidR="00A45B48" w:rsidRDefault="00A45B48" w:rsidP="00A45B48">
      <w:pPr>
        <w:pStyle w:val="NormalWeb"/>
        <w:ind w:left="450" w:hanging="450"/>
      </w:pPr>
      <w:r>
        <w:t>Antler, J. (2018). Jewish radical feminism: Voices from the women's liberation movement</w:t>
      </w:r>
      <w:r>
        <w:br/>
        <w:t>. (pp. 37-58). New York: New York University Press.</w:t>
      </w:r>
    </w:p>
    <w:p w14:paraId="7F6C576E" w14:textId="77777777" w:rsidR="00A45B48" w:rsidRDefault="00A45B48" w:rsidP="00A45B48">
      <w:pPr>
        <w:pStyle w:val="NormalWeb"/>
        <w:ind w:left="450" w:hanging="450"/>
      </w:pPr>
      <w:r>
        <w:t>Ben-</w:t>
      </w:r>
      <w:proofErr w:type="spellStart"/>
      <w:r>
        <w:t>Porat</w:t>
      </w:r>
      <w:proofErr w:type="spellEnd"/>
      <w:r>
        <w:t>, A.. (2010). Connecting two worlds: Training social workers to deal with domestic violence against women in the Ethiopian community.</w:t>
      </w:r>
      <w:r>
        <w:rPr>
          <w:i/>
          <w:iCs/>
        </w:rPr>
        <w:t xml:space="preserve"> The British Journal of Social Work, 40</w:t>
      </w:r>
      <w:r>
        <w:t>(8), 2485-2501. doi:10.1093/</w:t>
      </w:r>
      <w:proofErr w:type="spellStart"/>
      <w:r>
        <w:t>bjsw</w:t>
      </w:r>
      <w:proofErr w:type="spellEnd"/>
      <w:r>
        <w:t>/bcq027</w:t>
      </w:r>
    </w:p>
    <w:p w14:paraId="7A6313A3" w14:textId="77777777" w:rsidR="00A45B48" w:rsidRDefault="00A45B48" w:rsidP="00A45B48">
      <w:pPr>
        <w:pStyle w:val="NormalWeb"/>
        <w:ind w:left="450" w:hanging="450"/>
      </w:pPr>
      <w:r>
        <w:t xml:space="preserve">Mendelson Maoz, A. (2015). Femininity and authenticity in Ethiopia and Israel: </w:t>
      </w:r>
      <w:proofErr w:type="spellStart"/>
      <w:r>
        <w:t>Asfu</w:t>
      </w:r>
      <w:proofErr w:type="spellEnd"/>
      <w:r>
        <w:t xml:space="preserve"> </w:t>
      </w:r>
      <w:proofErr w:type="spellStart"/>
      <w:r>
        <w:t>Beru's</w:t>
      </w:r>
      <w:proofErr w:type="spellEnd"/>
      <w:r>
        <w:t xml:space="preserve"> </w:t>
      </w:r>
      <w:r>
        <w:rPr>
          <w:i/>
        </w:rPr>
        <w:t>A Different Moon</w:t>
      </w:r>
      <w:r>
        <w:t>.</w:t>
      </w:r>
      <w:r>
        <w:rPr>
          <w:i/>
          <w:iCs/>
        </w:rPr>
        <w:t xml:space="preserve"> Shofar, 33</w:t>
      </w:r>
      <w:r>
        <w:t xml:space="preserve">(4), 158-172. </w:t>
      </w:r>
    </w:p>
    <w:p w14:paraId="45F55E02" w14:textId="77777777" w:rsidR="00A45B48" w:rsidRDefault="00A45B48" w:rsidP="00A45B48">
      <w:pPr>
        <w:pStyle w:val="NormalWeb"/>
        <w:ind w:left="450" w:hanging="450"/>
      </w:pPr>
      <w:proofErr w:type="spellStart"/>
      <w:r>
        <w:t>Natan</w:t>
      </w:r>
      <w:proofErr w:type="spellEnd"/>
      <w:r>
        <w:t>, M. B. (2011). Perceived factors affecting decision to report incidents of domestic violence among Ethiopian women in Israel.</w:t>
      </w:r>
      <w:r>
        <w:rPr>
          <w:i/>
          <w:iCs/>
        </w:rPr>
        <w:t xml:space="preserve"> Journal of Trauma Nursing, 18</w:t>
      </w:r>
      <w:r>
        <w:t>(2), 121-126. doi:10.1097/JTN.0b013e31821f639b</w:t>
      </w:r>
      <w:r>
        <w:tab/>
      </w:r>
      <w:r>
        <w:tab/>
      </w:r>
    </w:p>
    <w:p w14:paraId="71244E10" w14:textId="77777777" w:rsidR="00A45B48" w:rsidRPr="00233DB1" w:rsidRDefault="00A45B48" w:rsidP="00A45B48">
      <w:pPr>
        <w:rPr>
          <w:b/>
        </w:rPr>
      </w:pPr>
      <w:r w:rsidRPr="00233DB1">
        <w:rPr>
          <w:b/>
        </w:rPr>
        <w:t>Identity/Acculturation Issues for Ethiopian Refugees</w:t>
      </w:r>
    </w:p>
    <w:p w14:paraId="18D3A5C4" w14:textId="77777777" w:rsidR="00A45B48" w:rsidRDefault="00A45B48" w:rsidP="00A45B48">
      <w:pPr>
        <w:pStyle w:val="NormalWeb"/>
        <w:ind w:left="450" w:hanging="450"/>
      </w:pPr>
      <w:proofErr w:type="spellStart"/>
      <w:r>
        <w:t>Grisaru</w:t>
      </w:r>
      <w:proofErr w:type="spellEnd"/>
      <w:r>
        <w:t xml:space="preserve">, N., </w:t>
      </w:r>
      <w:proofErr w:type="spellStart"/>
      <w:r>
        <w:t>Witztum</w:t>
      </w:r>
      <w:proofErr w:type="spellEnd"/>
      <w:r>
        <w:t xml:space="preserve">, E., &amp; </w:t>
      </w:r>
      <w:proofErr w:type="spellStart"/>
      <w:r>
        <w:t>Malkinson</w:t>
      </w:r>
      <w:proofErr w:type="spellEnd"/>
      <w:r>
        <w:t>, R. (2008). Bereavement customs, grief and rituals among Ethiopian immigrants to Israel.</w:t>
      </w:r>
      <w:r>
        <w:rPr>
          <w:i/>
          <w:iCs/>
        </w:rPr>
        <w:t xml:space="preserve"> Illness, Crisis &amp; Loss, 16</w:t>
      </w:r>
      <w:r>
        <w:t>(2), 111-123. doi:10.2190/IL.16.2.b</w:t>
      </w:r>
    </w:p>
    <w:p w14:paraId="0A8AFDB0" w14:textId="77777777" w:rsidR="00A45B48" w:rsidRDefault="00A45B48" w:rsidP="00A45B48">
      <w:pPr>
        <w:pStyle w:val="NormalWeb"/>
        <w:ind w:left="450" w:hanging="450"/>
      </w:pPr>
      <w:proofErr w:type="spellStart"/>
      <w:r>
        <w:t>Salamon</w:t>
      </w:r>
      <w:proofErr w:type="spellEnd"/>
      <w:r>
        <w:t>, H. (2003). Blackness in transition: Decoding racial constructs through stories of Ethiopian Jews.</w:t>
      </w:r>
      <w:r>
        <w:rPr>
          <w:i/>
          <w:iCs/>
        </w:rPr>
        <w:t xml:space="preserve"> Journal of Folklore Research, 40</w:t>
      </w:r>
      <w:r>
        <w:t>(1), 3-32. doi:10.2979/JFR.2003.40.1.3</w:t>
      </w:r>
    </w:p>
    <w:p w14:paraId="1133063B" w14:textId="77777777" w:rsidR="00A45B48" w:rsidRDefault="00A45B48" w:rsidP="00A45B48">
      <w:pPr>
        <w:pStyle w:val="NormalWeb"/>
        <w:ind w:left="450" w:hanging="450"/>
      </w:pPr>
      <w:proofErr w:type="spellStart"/>
      <w:r>
        <w:t>Shabtay</w:t>
      </w:r>
      <w:proofErr w:type="spellEnd"/>
      <w:r>
        <w:t>, M. (2003). '</w:t>
      </w:r>
      <w:proofErr w:type="spellStart"/>
      <w:r>
        <w:t>RaGap</w:t>
      </w:r>
      <w:proofErr w:type="spellEnd"/>
      <w:r>
        <w:t>': Music and identity among young Ethiopians in Israel.</w:t>
      </w:r>
      <w:r>
        <w:rPr>
          <w:i/>
          <w:iCs/>
        </w:rPr>
        <w:t xml:space="preserve"> Critical Arts Journal, 17</w:t>
      </w:r>
      <w:r>
        <w:t xml:space="preserve">(1, 2), 93-105. </w:t>
      </w:r>
    </w:p>
    <w:p w14:paraId="6D82CF3C" w14:textId="77777777" w:rsidR="00A45B48" w:rsidRPr="00233DB1" w:rsidRDefault="00A45B48" w:rsidP="00A45B48">
      <w:pPr>
        <w:rPr>
          <w:b/>
        </w:rPr>
      </w:pPr>
      <w:r w:rsidRPr="00233DB1">
        <w:rPr>
          <w:b/>
        </w:rPr>
        <w:t>Social Advocacy and Change</w:t>
      </w:r>
    </w:p>
    <w:p w14:paraId="4E552DC7" w14:textId="77777777" w:rsidR="00A45B48" w:rsidRDefault="00A45B48" w:rsidP="00A45B48">
      <w:pPr>
        <w:pStyle w:val="NormalWeb"/>
        <w:ind w:left="450" w:hanging="450"/>
      </w:pPr>
      <w:r>
        <w:t>Lazar, R. L. (2016). Interdisciplinary clinical education - on empowerment, women, and a unique clinical model.</w:t>
      </w:r>
      <w:r>
        <w:rPr>
          <w:i/>
          <w:iCs/>
        </w:rPr>
        <w:t xml:space="preserve"> Clinical Law Review, 23</w:t>
      </w:r>
      <w:r>
        <w:t xml:space="preserve">(1), 429-470. </w:t>
      </w:r>
    </w:p>
    <w:p w14:paraId="34CA043C" w14:textId="77777777" w:rsidR="00A45B48" w:rsidRDefault="00A45B48" w:rsidP="00A45B48">
      <w:pPr>
        <w:pStyle w:val="NormalWeb"/>
        <w:ind w:left="450" w:hanging="450"/>
      </w:pPr>
      <w:proofErr w:type="spellStart"/>
      <w:r>
        <w:t>Zamsky</w:t>
      </w:r>
      <w:proofErr w:type="spellEnd"/>
      <w:r>
        <w:t>, M. (2010). We make a difference: Balancing advocacy and service.</w:t>
      </w:r>
      <w:r>
        <w:rPr>
          <w:i/>
          <w:iCs/>
        </w:rPr>
        <w:t xml:space="preserve"> New England Journal of Public Policy, 23</w:t>
      </w:r>
      <w:r>
        <w:t xml:space="preserve">(1), 57. </w:t>
      </w:r>
    </w:p>
    <w:p w14:paraId="45113C93" w14:textId="77777777" w:rsidR="00A45B48" w:rsidRPr="00233DB1" w:rsidRDefault="00A45B48" w:rsidP="00A45B48">
      <w:pPr>
        <w:jc w:val="both"/>
        <w:rPr>
          <w:b/>
        </w:rPr>
      </w:pPr>
      <w:r w:rsidRPr="00233DB1">
        <w:rPr>
          <w:b/>
        </w:rPr>
        <w:t>Power and Politics</w:t>
      </w:r>
    </w:p>
    <w:p w14:paraId="414DB7E2" w14:textId="77777777" w:rsidR="00A45B48" w:rsidRPr="00233DB1" w:rsidRDefault="00A45B48" w:rsidP="00A45B48">
      <w:pPr>
        <w:pStyle w:val="NormalWeb"/>
        <w:ind w:left="450" w:hanging="450"/>
        <w:rPr>
          <w:lang w:val="es-ES"/>
        </w:rPr>
      </w:pPr>
      <w:r>
        <w:t>Burstein, A., &amp; Norwich, L. (2018). From a whisper to a scream: The politicization of the Ethiopian community in Israel.</w:t>
      </w:r>
      <w:r>
        <w:rPr>
          <w:i/>
          <w:iCs/>
        </w:rPr>
        <w:t xml:space="preserve"> </w:t>
      </w:r>
      <w:r w:rsidRPr="00233DB1">
        <w:rPr>
          <w:i/>
          <w:iCs/>
          <w:lang w:val="es-ES"/>
        </w:rPr>
        <w:t xml:space="preserve">Israel </w:t>
      </w:r>
      <w:proofErr w:type="spellStart"/>
      <w:r w:rsidRPr="00233DB1">
        <w:rPr>
          <w:i/>
          <w:iCs/>
          <w:lang w:val="es-ES"/>
        </w:rPr>
        <w:t>Studies</w:t>
      </w:r>
      <w:proofErr w:type="spellEnd"/>
      <w:r w:rsidRPr="00233DB1">
        <w:rPr>
          <w:i/>
          <w:iCs/>
          <w:lang w:val="es-ES"/>
        </w:rPr>
        <w:t>, 23</w:t>
      </w:r>
      <w:r w:rsidRPr="00233DB1">
        <w:rPr>
          <w:lang w:val="es-ES"/>
        </w:rPr>
        <w:t>(2), 25-50. doi:10.2979/israelstudies.23.2.02</w:t>
      </w:r>
    </w:p>
    <w:p w14:paraId="5D9422D4" w14:textId="77777777" w:rsidR="00A45B48" w:rsidRDefault="00A45B48" w:rsidP="00A45B48">
      <w:pPr>
        <w:pStyle w:val="NormalWeb"/>
        <w:ind w:left="450" w:hanging="450"/>
      </w:pPr>
      <w:proofErr w:type="spellStart"/>
      <w:r w:rsidRPr="00237810">
        <w:rPr>
          <w:lang w:val="es-ES"/>
        </w:rPr>
        <w:lastRenderedPageBreak/>
        <w:t>Malara</w:t>
      </w:r>
      <w:proofErr w:type="spellEnd"/>
      <w:r w:rsidRPr="00237810">
        <w:rPr>
          <w:lang w:val="es-ES"/>
        </w:rPr>
        <w:t xml:space="preserve">, D. M., &amp; </w:t>
      </w:r>
      <w:proofErr w:type="spellStart"/>
      <w:r w:rsidRPr="00237810">
        <w:rPr>
          <w:lang w:val="es-ES"/>
        </w:rPr>
        <w:t>Boylston</w:t>
      </w:r>
      <w:proofErr w:type="spellEnd"/>
      <w:r w:rsidRPr="00237810">
        <w:rPr>
          <w:lang w:val="es-ES"/>
        </w:rPr>
        <w:t xml:space="preserve">, T. (2016). </w:t>
      </w:r>
      <w:r>
        <w:t>Vertical love: Forms of submission and top-down power in orthodox Ethiopia.</w:t>
      </w:r>
      <w:r>
        <w:rPr>
          <w:i/>
          <w:iCs/>
        </w:rPr>
        <w:t xml:space="preserve"> Social Analysis, 60</w:t>
      </w:r>
      <w:r>
        <w:t>(4), 40. doi:10.3167/sa.2016.600403</w:t>
      </w:r>
    </w:p>
    <w:p w14:paraId="17091508" w14:textId="77777777" w:rsidR="00A45B48" w:rsidRDefault="00A45B48" w:rsidP="00A45B48">
      <w:pPr>
        <w:pStyle w:val="NormalWeb"/>
        <w:ind w:left="450" w:hanging="450"/>
      </w:pPr>
      <w:r>
        <w:t>Offer, S. (2004). The socio</w:t>
      </w:r>
      <w:r>
        <w:rPr>
          <w:rFonts w:ascii="Cambria Math" w:hAnsi="Cambria Math" w:cs="Cambria Math"/>
        </w:rPr>
        <w:t>‐</w:t>
      </w:r>
      <w:r>
        <w:t>economic integration of the Ethiopian community in Israel.</w:t>
      </w:r>
      <w:r>
        <w:rPr>
          <w:i/>
          <w:iCs/>
        </w:rPr>
        <w:t xml:space="preserve"> International Migration, 42</w:t>
      </w:r>
      <w:r>
        <w:t>(3), 29-55. doi:10.1111/j.0020-7985.2004.00288.x</w:t>
      </w:r>
    </w:p>
    <w:p w14:paraId="756A26B6" w14:textId="1BF87216" w:rsidR="00A45B48" w:rsidRDefault="00A45B48" w:rsidP="00961ECF">
      <w:pPr>
        <w:jc w:val="center"/>
      </w:pPr>
      <w:r>
        <w:t>References</w:t>
      </w:r>
    </w:p>
    <w:p w14:paraId="045BFC1F" w14:textId="77777777" w:rsidR="00A45B48" w:rsidRDefault="00A45B48" w:rsidP="00A45B48">
      <w:pPr>
        <w:pStyle w:val="NormalWeb"/>
        <w:ind w:left="450" w:hanging="450"/>
      </w:pPr>
      <w:r>
        <w:t>Antler, J. (2018). Jewish radical feminism: Voices from the women's liberation movement</w:t>
      </w:r>
      <w:r>
        <w:br/>
        <w:t>. (pp. 37-58). New York: New York University Press.</w:t>
      </w:r>
    </w:p>
    <w:p w14:paraId="57E3E93B" w14:textId="77777777" w:rsidR="00A45B48" w:rsidRDefault="00A45B48" w:rsidP="00A45B48">
      <w:pPr>
        <w:pStyle w:val="NormalWeb"/>
        <w:ind w:left="450" w:hanging="450"/>
      </w:pPr>
      <w:r>
        <w:t>Bar-Yosef, R. W. (2001). Children of two cultures: Immigrant children from Ethiopia in Israel</w:t>
      </w:r>
      <w:r>
        <w:br/>
        <w:t>.</w:t>
      </w:r>
      <w:r>
        <w:rPr>
          <w:i/>
          <w:iCs/>
        </w:rPr>
        <w:t xml:space="preserve"> Journal of Comparative Family Studies, 32</w:t>
      </w:r>
      <w:r>
        <w:t xml:space="preserve">(2), 231-246. </w:t>
      </w:r>
    </w:p>
    <w:p w14:paraId="5D777092" w14:textId="77777777" w:rsidR="00A45B48" w:rsidRDefault="00A45B48" w:rsidP="00A45B48">
      <w:pPr>
        <w:pStyle w:val="NormalWeb"/>
        <w:ind w:left="450" w:hanging="450"/>
      </w:pPr>
      <w:r>
        <w:t xml:space="preserve">Batista, R., </w:t>
      </w:r>
      <w:proofErr w:type="spellStart"/>
      <w:r>
        <w:t>Pottie</w:t>
      </w:r>
      <w:proofErr w:type="spellEnd"/>
      <w:r>
        <w:t xml:space="preserve">, K., Bouchard, L., Ng, E., </w:t>
      </w:r>
      <w:proofErr w:type="spellStart"/>
      <w:r>
        <w:t>Tanuseputro</w:t>
      </w:r>
      <w:proofErr w:type="spellEnd"/>
      <w:r>
        <w:t xml:space="preserve">, P., &amp; </w:t>
      </w:r>
      <w:proofErr w:type="spellStart"/>
      <w:r>
        <w:t>Tugwell</w:t>
      </w:r>
      <w:proofErr w:type="spellEnd"/>
      <w:r>
        <w:t>, P. (2018). Primary health care models addressing health equity for immigrants: A systematic scoping review.</w:t>
      </w:r>
      <w:r>
        <w:rPr>
          <w:i/>
          <w:iCs/>
        </w:rPr>
        <w:t xml:space="preserve"> Journal of Immigrant and Minority Health, 20</w:t>
      </w:r>
      <w:r>
        <w:t>(1), 214-230. doi:10.1007/s10903-016-0531-y</w:t>
      </w:r>
    </w:p>
    <w:p w14:paraId="4A267FB5" w14:textId="77777777" w:rsidR="00A45B48" w:rsidRDefault="00A45B48" w:rsidP="00A45B48">
      <w:pPr>
        <w:pStyle w:val="NormalWeb"/>
        <w:ind w:left="450" w:hanging="450"/>
      </w:pPr>
      <w:r>
        <w:t>Ben-</w:t>
      </w:r>
      <w:proofErr w:type="spellStart"/>
      <w:r>
        <w:t>Porat</w:t>
      </w:r>
      <w:proofErr w:type="spellEnd"/>
      <w:r>
        <w:t>, A.. (2010). Connecting two worlds: Training social workers to deal with domestic violence against women in the Ethiopian community.</w:t>
      </w:r>
      <w:r>
        <w:rPr>
          <w:i/>
          <w:iCs/>
        </w:rPr>
        <w:t xml:space="preserve"> The British Journal of Social Work, 40</w:t>
      </w:r>
      <w:r>
        <w:t>(8), 2485-2501. doi:10.1093/</w:t>
      </w:r>
      <w:proofErr w:type="spellStart"/>
      <w:r>
        <w:t>bjsw</w:t>
      </w:r>
      <w:proofErr w:type="spellEnd"/>
      <w:r>
        <w:t>/bcq027</w:t>
      </w:r>
    </w:p>
    <w:p w14:paraId="41FE2775" w14:textId="77777777" w:rsidR="00A45B48" w:rsidRPr="00233DB1" w:rsidRDefault="00A45B48" w:rsidP="00A45B48">
      <w:pPr>
        <w:pStyle w:val="NormalWeb"/>
        <w:ind w:left="450" w:hanging="450"/>
        <w:rPr>
          <w:lang w:val="es-ES"/>
        </w:rPr>
      </w:pPr>
      <w:r>
        <w:t>Burstein, A., &amp; Norwich, L. (2018). From a whisper to a scream: The politicization of the Ethiopian community in Israel.</w:t>
      </w:r>
      <w:r>
        <w:rPr>
          <w:i/>
          <w:iCs/>
        </w:rPr>
        <w:t xml:space="preserve"> </w:t>
      </w:r>
      <w:r w:rsidRPr="00233DB1">
        <w:rPr>
          <w:i/>
          <w:iCs/>
          <w:lang w:val="es-ES"/>
        </w:rPr>
        <w:t xml:space="preserve">Israel </w:t>
      </w:r>
      <w:proofErr w:type="spellStart"/>
      <w:r w:rsidRPr="00233DB1">
        <w:rPr>
          <w:i/>
          <w:iCs/>
          <w:lang w:val="es-ES"/>
        </w:rPr>
        <w:t>Studies</w:t>
      </w:r>
      <w:proofErr w:type="spellEnd"/>
      <w:r w:rsidRPr="00233DB1">
        <w:rPr>
          <w:i/>
          <w:iCs/>
          <w:lang w:val="es-ES"/>
        </w:rPr>
        <w:t>, 23</w:t>
      </w:r>
      <w:r w:rsidRPr="00233DB1">
        <w:rPr>
          <w:lang w:val="es-ES"/>
        </w:rPr>
        <w:t>(2), 25-50. doi:10.2979/israelstudies.23.2.02</w:t>
      </w:r>
    </w:p>
    <w:p w14:paraId="4E3C9223" w14:textId="77777777" w:rsidR="00A45B48" w:rsidRDefault="00A45B48" w:rsidP="00A45B48">
      <w:pPr>
        <w:pStyle w:val="NormalWeb"/>
        <w:ind w:left="450" w:hanging="450"/>
      </w:pPr>
      <w:proofErr w:type="spellStart"/>
      <w:r w:rsidRPr="00233DB1">
        <w:rPr>
          <w:lang w:val="es-ES"/>
        </w:rPr>
        <w:t>Filkobski</w:t>
      </w:r>
      <w:proofErr w:type="spellEnd"/>
      <w:r w:rsidRPr="00233DB1">
        <w:rPr>
          <w:lang w:val="es-ES"/>
        </w:rPr>
        <w:t xml:space="preserve">, I., </w:t>
      </w:r>
      <w:proofErr w:type="spellStart"/>
      <w:r w:rsidRPr="00233DB1">
        <w:rPr>
          <w:lang w:val="es-ES"/>
        </w:rPr>
        <w:t>Rofè</w:t>
      </w:r>
      <w:proofErr w:type="spellEnd"/>
      <w:r w:rsidRPr="00233DB1">
        <w:rPr>
          <w:lang w:val="es-ES"/>
        </w:rPr>
        <w:t xml:space="preserve">, Y., &amp; Tal, A. (2016). </w:t>
      </w:r>
      <w:r>
        <w:t>Community gardens in Israel: Characteristics and perceived functions.</w:t>
      </w:r>
      <w:r>
        <w:rPr>
          <w:i/>
          <w:iCs/>
        </w:rPr>
        <w:t xml:space="preserve"> Urban Forestry &amp; Urban Greening, 17</w:t>
      </w:r>
      <w:r>
        <w:t>, 148-157. doi:10.1016/j.ufug.2016.03.014</w:t>
      </w:r>
    </w:p>
    <w:p w14:paraId="04BF325E" w14:textId="77777777" w:rsidR="00A45B48" w:rsidRDefault="00A45B48" w:rsidP="00A45B48">
      <w:pPr>
        <w:pStyle w:val="NormalWeb"/>
        <w:ind w:left="450" w:hanging="450"/>
      </w:pPr>
      <w:proofErr w:type="spellStart"/>
      <w:r>
        <w:t>Grisaru</w:t>
      </w:r>
      <w:proofErr w:type="spellEnd"/>
      <w:r>
        <w:t xml:space="preserve">, N., </w:t>
      </w:r>
      <w:proofErr w:type="spellStart"/>
      <w:r>
        <w:t>Witztum</w:t>
      </w:r>
      <w:proofErr w:type="spellEnd"/>
      <w:r>
        <w:t xml:space="preserve">, E., &amp; </w:t>
      </w:r>
      <w:proofErr w:type="spellStart"/>
      <w:r>
        <w:t>Malkinson</w:t>
      </w:r>
      <w:proofErr w:type="spellEnd"/>
      <w:r>
        <w:t>, R. (2008). Bereavement customs, grief and rituals among Ethiopian immigrants to Israel.</w:t>
      </w:r>
      <w:r>
        <w:rPr>
          <w:i/>
          <w:iCs/>
        </w:rPr>
        <w:t xml:space="preserve"> Illness, Crisis &amp; Loss, 16</w:t>
      </w:r>
      <w:r>
        <w:t>(2), 111-123. doi:10.2190/IL.16.2.b</w:t>
      </w:r>
    </w:p>
    <w:p w14:paraId="35FBF7F9" w14:textId="77777777" w:rsidR="00A45B48" w:rsidRDefault="00A45B48" w:rsidP="00A45B48">
      <w:pPr>
        <w:pStyle w:val="NormalWeb"/>
        <w:ind w:left="450" w:hanging="450"/>
      </w:pPr>
      <w:r>
        <w:t xml:space="preserve">Guttman, N., </w:t>
      </w:r>
      <w:proofErr w:type="spellStart"/>
      <w:r>
        <w:t>Gesser-Edelsburg</w:t>
      </w:r>
      <w:proofErr w:type="spellEnd"/>
      <w:r>
        <w:t xml:space="preserve">, A., &amp; </w:t>
      </w:r>
      <w:proofErr w:type="spellStart"/>
      <w:r>
        <w:t>Aycheh</w:t>
      </w:r>
      <w:proofErr w:type="spellEnd"/>
      <w:r>
        <w:t>, S. (2013). Communicating health rights to disadvantaged populations: Challenges in developing a culture-centered approach for Ethiopian immigrants in Israel.</w:t>
      </w:r>
      <w:r>
        <w:rPr>
          <w:i/>
          <w:iCs/>
        </w:rPr>
        <w:t xml:space="preserve"> Health Communication, 28</w:t>
      </w:r>
      <w:r>
        <w:t xml:space="preserve">(6), 546-556. </w:t>
      </w:r>
    </w:p>
    <w:p w14:paraId="1E64CB4C" w14:textId="77777777" w:rsidR="00A45B48" w:rsidRDefault="00A45B48" w:rsidP="00A45B48">
      <w:pPr>
        <w:pStyle w:val="NormalWeb"/>
        <w:ind w:left="450" w:hanging="450"/>
      </w:pPr>
      <w:r>
        <w:t>Lazar, R. L. (2016). Interdisciplinary clinical education - on empowerment, women, and a unique clinical model.</w:t>
      </w:r>
      <w:r>
        <w:rPr>
          <w:i/>
          <w:iCs/>
        </w:rPr>
        <w:t xml:space="preserve"> Clinical Law Review, 23</w:t>
      </w:r>
      <w:r>
        <w:t xml:space="preserve">(1), 429-470. </w:t>
      </w:r>
    </w:p>
    <w:p w14:paraId="1BD7F329" w14:textId="77777777" w:rsidR="00A45B48" w:rsidRDefault="00A45B48" w:rsidP="00A45B48">
      <w:pPr>
        <w:pStyle w:val="NormalWeb"/>
        <w:ind w:left="450" w:hanging="450"/>
      </w:pPr>
      <w:proofErr w:type="spellStart"/>
      <w:r>
        <w:t>Malara</w:t>
      </w:r>
      <w:proofErr w:type="spellEnd"/>
      <w:r>
        <w:t>, D. M., &amp; Boylston, T. (2016). Vertical love: Forms of submission and top-down power in orthodox Ethiopia.</w:t>
      </w:r>
      <w:r>
        <w:rPr>
          <w:i/>
          <w:iCs/>
        </w:rPr>
        <w:t xml:space="preserve"> Social Analysis, 60</w:t>
      </w:r>
      <w:r>
        <w:t>(4), 40. doi:10.3167/sa.2016.600403</w:t>
      </w:r>
    </w:p>
    <w:p w14:paraId="4698297C" w14:textId="77777777" w:rsidR="00A45B48" w:rsidRDefault="00A45B48" w:rsidP="00A45B48">
      <w:pPr>
        <w:pStyle w:val="NormalWeb"/>
        <w:ind w:left="450" w:hanging="450"/>
      </w:pPr>
      <w:r>
        <w:lastRenderedPageBreak/>
        <w:t xml:space="preserve">Mendelson Maoz, A. (2015). Femininity and authenticity in Ethiopia and Israel: </w:t>
      </w:r>
      <w:proofErr w:type="spellStart"/>
      <w:r>
        <w:t>Asfu</w:t>
      </w:r>
      <w:proofErr w:type="spellEnd"/>
      <w:r>
        <w:t xml:space="preserve"> </w:t>
      </w:r>
      <w:proofErr w:type="spellStart"/>
      <w:r>
        <w:t>Beru's</w:t>
      </w:r>
      <w:proofErr w:type="spellEnd"/>
      <w:r>
        <w:t xml:space="preserve"> </w:t>
      </w:r>
      <w:r>
        <w:rPr>
          <w:i/>
        </w:rPr>
        <w:t>A Different Moon</w:t>
      </w:r>
      <w:r>
        <w:t>.</w:t>
      </w:r>
      <w:r>
        <w:rPr>
          <w:i/>
          <w:iCs/>
        </w:rPr>
        <w:t xml:space="preserve"> Shofar, 33</w:t>
      </w:r>
      <w:r>
        <w:t xml:space="preserve">(4), 158-172. </w:t>
      </w:r>
    </w:p>
    <w:p w14:paraId="567C5FB9" w14:textId="77777777" w:rsidR="00A45B48" w:rsidRDefault="00A45B48" w:rsidP="00A45B48">
      <w:pPr>
        <w:pStyle w:val="NormalWeb"/>
        <w:ind w:left="450" w:hanging="450"/>
      </w:pPr>
      <w:r>
        <w:t xml:space="preserve">Moshe </w:t>
      </w:r>
      <w:proofErr w:type="spellStart"/>
      <w:r>
        <w:t>Grodofsky</w:t>
      </w:r>
      <w:proofErr w:type="spellEnd"/>
      <w:r>
        <w:t>, M. (2012). Community-based human rights advocacy practice and peace education.</w:t>
      </w:r>
      <w:r>
        <w:rPr>
          <w:i/>
          <w:iCs/>
        </w:rPr>
        <w:t xml:space="preserve"> International Social Work, 55</w:t>
      </w:r>
      <w:r>
        <w:t>(5), 740-753. doi:10.1177/0020872812448078</w:t>
      </w:r>
    </w:p>
    <w:p w14:paraId="7C7128B3" w14:textId="77777777" w:rsidR="00A45B48" w:rsidRDefault="00A45B48" w:rsidP="00A45B48">
      <w:pPr>
        <w:pStyle w:val="NormalWeb"/>
        <w:ind w:left="450" w:hanging="450"/>
      </w:pPr>
      <w:proofErr w:type="spellStart"/>
      <w:r>
        <w:t>Natan</w:t>
      </w:r>
      <w:proofErr w:type="spellEnd"/>
      <w:r>
        <w:t>, M. B. (2011). Perceived factors affecting decision to report incidents of domestic violence among Ethiopian women in Israel.</w:t>
      </w:r>
      <w:r>
        <w:rPr>
          <w:i/>
          <w:iCs/>
        </w:rPr>
        <w:t xml:space="preserve"> Journal of Trauma Nursing, 18</w:t>
      </w:r>
      <w:r>
        <w:t>(2), 121-126. doi:10.1097/JTN.0b013e31821f639b</w:t>
      </w:r>
    </w:p>
    <w:p w14:paraId="1C335BD5" w14:textId="77777777" w:rsidR="00A45B48" w:rsidRDefault="00A45B48" w:rsidP="00A45B48">
      <w:pPr>
        <w:pStyle w:val="NormalWeb"/>
        <w:ind w:left="450" w:hanging="450"/>
      </w:pPr>
      <w:r>
        <w:t>Offer, S. (2004). The socio</w:t>
      </w:r>
      <w:r>
        <w:rPr>
          <w:rFonts w:ascii="Cambria Math" w:hAnsi="Cambria Math" w:cs="Cambria Math"/>
        </w:rPr>
        <w:t>‐</w:t>
      </w:r>
      <w:r>
        <w:t>economic integration of the Ethiopian community in Israel.</w:t>
      </w:r>
      <w:r>
        <w:rPr>
          <w:i/>
          <w:iCs/>
        </w:rPr>
        <w:t xml:space="preserve"> International Migration, 42</w:t>
      </w:r>
      <w:r>
        <w:t>(3), 29-55. doi:10.1111/j.0020-7985.2004.00288.x</w:t>
      </w:r>
    </w:p>
    <w:p w14:paraId="7956B725" w14:textId="77777777" w:rsidR="00A45B48" w:rsidRDefault="00A45B48" w:rsidP="00A45B48">
      <w:pPr>
        <w:pStyle w:val="NormalWeb"/>
        <w:ind w:left="450" w:hanging="450"/>
      </w:pPr>
      <w:proofErr w:type="spellStart"/>
      <w:r>
        <w:t>Romi</w:t>
      </w:r>
      <w:proofErr w:type="spellEnd"/>
      <w:r>
        <w:t>, S., &amp; Simcha, G. (2009). Ego identity and perceived family functioning: Comparing at-risk native-born and immigrant Ethiopian adolescents in Israel.</w:t>
      </w:r>
      <w:r>
        <w:rPr>
          <w:i/>
          <w:iCs/>
        </w:rPr>
        <w:t xml:space="preserve"> Adolescence, 44</w:t>
      </w:r>
      <w:r>
        <w:t xml:space="preserve">(176), 869-890. Retrieved from </w:t>
      </w:r>
      <w:hyperlink r:id="rId10" w:tgtFrame="_blank" w:history="1">
        <w:r>
          <w:rPr>
            <w:rStyle w:val="Hyperlink"/>
          </w:rPr>
          <w:t>https://www.ncbi.nlm.nih.gov/pubmed/20432605</w:t>
        </w:r>
      </w:hyperlink>
    </w:p>
    <w:p w14:paraId="0EBCEC33" w14:textId="77777777" w:rsidR="00A45B48" w:rsidRDefault="00A45B48" w:rsidP="00A45B48">
      <w:pPr>
        <w:pStyle w:val="NormalWeb"/>
        <w:ind w:left="450" w:hanging="450"/>
      </w:pPr>
      <w:proofErr w:type="spellStart"/>
      <w:r>
        <w:t>Salamon</w:t>
      </w:r>
      <w:proofErr w:type="spellEnd"/>
      <w:r>
        <w:t>, H. (2003). Blackness in transition: Decoding racial constructs through stories of Ethiopian Jews.</w:t>
      </w:r>
      <w:r>
        <w:rPr>
          <w:i/>
          <w:iCs/>
        </w:rPr>
        <w:t xml:space="preserve"> Journal of Folklore Research, 40</w:t>
      </w:r>
      <w:r>
        <w:t>(1), 3-32. doi:10.2979/JFR.2003.40.1.3</w:t>
      </w:r>
    </w:p>
    <w:p w14:paraId="00BE076B" w14:textId="77777777" w:rsidR="00A45B48" w:rsidRDefault="00A45B48" w:rsidP="00A45B48">
      <w:pPr>
        <w:pStyle w:val="NormalWeb"/>
        <w:ind w:left="450" w:hanging="450"/>
      </w:pPr>
      <w:proofErr w:type="spellStart"/>
      <w:r>
        <w:t>Shabtay</w:t>
      </w:r>
      <w:proofErr w:type="spellEnd"/>
      <w:r>
        <w:t>, M. (2003). '</w:t>
      </w:r>
      <w:proofErr w:type="spellStart"/>
      <w:r>
        <w:t>RaGap</w:t>
      </w:r>
      <w:proofErr w:type="spellEnd"/>
      <w:r>
        <w:t>': Music and identity among young Ethiopians in Israel.</w:t>
      </w:r>
      <w:r>
        <w:rPr>
          <w:i/>
          <w:iCs/>
        </w:rPr>
        <w:t xml:space="preserve"> Critical Arts Journal, 17</w:t>
      </w:r>
      <w:r>
        <w:t xml:space="preserve">(1, 2), 93-105. </w:t>
      </w:r>
    </w:p>
    <w:p w14:paraId="152F51C4" w14:textId="77777777" w:rsidR="00A45B48" w:rsidRDefault="00A45B48" w:rsidP="00A45B48">
      <w:pPr>
        <w:pStyle w:val="NormalWeb"/>
        <w:ind w:left="450" w:hanging="450"/>
      </w:pPr>
      <w:proofErr w:type="spellStart"/>
      <w:r>
        <w:t>Shtarkshall</w:t>
      </w:r>
      <w:proofErr w:type="spellEnd"/>
      <w:r>
        <w:t xml:space="preserve">, R. A., </w:t>
      </w:r>
      <w:proofErr w:type="spellStart"/>
      <w:r>
        <w:t>Baynesan</w:t>
      </w:r>
      <w:proofErr w:type="spellEnd"/>
      <w:r>
        <w:t>, F., &amp; Feldman, B. S. (2009). A socio-ecological analysis of Ethiopian immigrants' interactions with the Israeli healthcare system and its policy and service implications.</w:t>
      </w:r>
      <w:r>
        <w:rPr>
          <w:i/>
          <w:iCs/>
        </w:rPr>
        <w:t xml:space="preserve"> Ethnicity &amp; Health, 14</w:t>
      </w:r>
      <w:r>
        <w:t>(5), 459-478. doi:10.1080/13557850902890522</w:t>
      </w:r>
    </w:p>
    <w:p w14:paraId="53608107" w14:textId="77777777" w:rsidR="00A45B48" w:rsidRDefault="00A45B48" w:rsidP="00A45B48">
      <w:pPr>
        <w:pStyle w:val="NormalWeb"/>
        <w:ind w:left="450" w:hanging="450"/>
      </w:pPr>
      <w:proofErr w:type="spellStart"/>
      <w:r>
        <w:t>Weine</w:t>
      </w:r>
      <w:proofErr w:type="spellEnd"/>
      <w:r>
        <w:t>, S. M. (2011). Developing preventive mental health interventions for refugee families in resettlement.</w:t>
      </w:r>
      <w:r>
        <w:rPr>
          <w:i/>
          <w:iCs/>
        </w:rPr>
        <w:t xml:space="preserve"> Family Process, 50</w:t>
      </w:r>
      <w:r>
        <w:t>(3), 410-430. doi:10.1111/j.1545-5300.2011.01366.x</w:t>
      </w:r>
    </w:p>
    <w:p w14:paraId="3842D10F" w14:textId="77777777" w:rsidR="00686EA6" w:rsidRDefault="00A45B48" w:rsidP="00A45B48">
      <w:pPr>
        <w:pStyle w:val="NormalWeb"/>
        <w:ind w:left="450" w:hanging="450"/>
      </w:pPr>
      <w:proofErr w:type="spellStart"/>
      <w:r>
        <w:t>Zamsky</w:t>
      </w:r>
      <w:proofErr w:type="spellEnd"/>
      <w:r>
        <w:t>, M. (2010). We make a difference: Balancing advocacy and service.</w:t>
      </w:r>
      <w:r>
        <w:rPr>
          <w:i/>
          <w:iCs/>
        </w:rPr>
        <w:t xml:space="preserve"> New England Journal of Public Policy, 23</w:t>
      </w:r>
      <w:r>
        <w:t xml:space="preserve">(1), 57. </w:t>
      </w:r>
      <w:bookmarkStart w:id="2" w:name="_MailOriginal"/>
    </w:p>
    <w:bookmarkEnd w:id="2"/>
    <w:p w14:paraId="765AF0A2" w14:textId="77777777" w:rsidR="0019380F" w:rsidRDefault="0019380F" w:rsidP="0019380F"/>
    <w:p w14:paraId="19CE5BEF" w14:textId="77777777" w:rsidR="0019380F" w:rsidRPr="00283B64" w:rsidRDefault="0019380F" w:rsidP="0019380F">
      <w:pPr>
        <w:numPr>
          <w:ilvl w:val="0"/>
          <w:numId w:val="10"/>
        </w:numPr>
      </w:pPr>
      <w:r w:rsidRPr="00283B64">
        <w:rPr>
          <w:b/>
          <w:bCs/>
        </w:rPr>
        <w:t>ACADEMIC INTEGRITY POLICY</w:t>
      </w:r>
    </w:p>
    <w:p w14:paraId="1CA994A7" w14:textId="77777777" w:rsidR="00D218B2" w:rsidRDefault="00D218B2" w:rsidP="00D218B2">
      <w:pPr>
        <w:rPr>
          <w:bCs/>
        </w:rPr>
      </w:pPr>
      <w:r w:rsidRPr="00D218B2">
        <w:rPr>
          <w:bCs/>
        </w:rPr>
        <w:t>All work submitted in a graduate course must be your own.</w:t>
      </w:r>
      <w:r>
        <w:rPr>
          <w:bCs/>
        </w:rPr>
        <w:t xml:space="preserve"> </w:t>
      </w:r>
      <w:r w:rsidRPr="00D218B2">
        <w:rPr>
          <w:bCs/>
        </w:rPr>
        <w:t>It is unethical and a violation of the University’s Academic Integrity Policy to present the ideas or words of another without clearly and fully identifying the source.  Inadequate citations will be construed as an attempt to misrepresent the cited material as your own.   Use the APA citation style which is described in the Publication manual of the American Psychological Association, 6</w:t>
      </w:r>
      <w:r w:rsidRPr="00D218B2">
        <w:rPr>
          <w:bCs/>
          <w:vertAlign w:val="superscript"/>
        </w:rPr>
        <w:t>th</w:t>
      </w:r>
      <w:r w:rsidRPr="00D218B2">
        <w:rPr>
          <w:bCs/>
        </w:rPr>
        <w:t xml:space="preserve"> edition.</w:t>
      </w:r>
    </w:p>
    <w:p w14:paraId="30B88051" w14:textId="77777777" w:rsidR="00D218B2" w:rsidRDefault="00D218B2" w:rsidP="00D218B2">
      <w:pPr>
        <w:rPr>
          <w:bCs/>
        </w:rPr>
      </w:pPr>
    </w:p>
    <w:p w14:paraId="311F7F5D" w14:textId="77777777" w:rsidR="00D218B2" w:rsidRDefault="00D218B2" w:rsidP="00D218B2">
      <w:pPr>
        <w:rPr>
          <w:bCs/>
        </w:rPr>
      </w:pPr>
      <w:r w:rsidRPr="00D218B2">
        <w:rPr>
          <w:bCs/>
        </w:rPr>
        <w:t>Plagiarism is the representation of the words or ideas of another as one’s own in any academic exercise.  To avoid plagiarism, every direct quotation must be identified by quotation marks or by appropriate indentation and must be properly cited in the text or footnote.  Acknowledgement is required when material from another source is stored in print, electronic, or other medium and is paraphrased or summarized in whole or in part in one’s own words.  To acknowledge a paraphrase properly, one might state:  “to paraphrase Plato’s comment…”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In addition to materials specifically cited in the text, only materials that contribute to one’s general understanding of the subject may be acknowledged in the bibliography.  Plagiarism can, in some cases, be a subtle issue.  Any question about what constitutes plagiarism should be discussed with the faculty member.</w:t>
      </w:r>
    </w:p>
    <w:p w14:paraId="2065E7C2" w14:textId="77777777" w:rsidR="00D218B2" w:rsidRDefault="00D218B2" w:rsidP="00D218B2">
      <w:pPr>
        <w:rPr>
          <w:bCs/>
        </w:rPr>
      </w:pPr>
    </w:p>
    <w:p w14:paraId="0078B035" w14:textId="77777777" w:rsidR="00D218B2" w:rsidRDefault="00D218B2" w:rsidP="00D218B2">
      <w:pPr>
        <w:rPr>
          <w:rFonts w:ascii="Times-Roman" w:hAnsi="Times-Roman"/>
        </w:rPr>
      </w:pPr>
      <w:r w:rsidRPr="00D218B2">
        <w:rPr>
          <w:bCs/>
        </w:rPr>
        <w:t xml:space="preserve">Plagiarism as described in the University’s Academic Integrity Policy is as follows: </w:t>
      </w:r>
      <w:r w:rsidRPr="00D218B2">
        <w:rPr>
          <w:rFonts w:ascii="Times-BoldItalic" w:hAnsi="Times-BoldItalic"/>
          <w:b/>
          <w:bCs/>
          <w:i/>
          <w:iCs/>
        </w:rPr>
        <w:t>“Plagiarism</w:t>
      </w:r>
      <w:r w:rsidRPr="00D218B2">
        <w:rPr>
          <w:rFonts w:ascii="Times-Roman" w:hAnsi="Times-Roman"/>
        </w:rPr>
        <w:t>: 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 according to the accepted format for the particular discipline or as required by the instructor in a course. Some common examples of plagiarism are:</w:t>
      </w:r>
      <w:r>
        <w:rPr>
          <w:rFonts w:ascii="Times-Roman" w:hAnsi="Times-Roman"/>
        </w:rPr>
        <w:t xml:space="preserve"> </w:t>
      </w:r>
    </w:p>
    <w:p w14:paraId="310C939B" w14:textId="77777777" w:rsidR="00D218B2" w:rsidRDefault="00D218B2" w:rsidP="00D218B2">
      <w:pPr>
        <w:rPr>
          <w:rFonts w:ascii="Times-Roman" w:hAnsi="Times-Roman"/>
        </w:rPr>
      </w:pPr>
      <w:r w:rsidRPr="00D218B2">
        <w:rPr>
          <w:rFonts w:ascii="Symbol" w:hAnsi="Symbol"/>
        </w:rPr>
        <w:t></w:t>
      </w:r>
      <w:r w:rsidRPr="00D218B2">
        <w:rPr>
          <w:rFonts w:ascii="Times-Roman" w:hAnsi="Times-Roman"/>
        </w:rPr>
        <w:t>Copying word for word (i.e. quoting directly) from an oral, printed, or electronic source without proper attribution.</w:t>
      </w:r>
    </w:p>
    <w:p w14:paraId="4A877D8C" w14:textId="77777777"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Paraphrasing without proper attribution, i.e., presenting in one’s own words another person’s written words or ideas as if they were one’s own</w:t>
      </w:r>
      <w:r>
        <w:rPr>
          <w:rFonts w:ascii="Times-Roman" w:hAnsi="Times-Roman"/>
        </w:rPr>
        <w:t>.</w:t>
      </w:r>
    </w:p>
    <w:p w14:paraId="4AE839D7" w14:textId="77777777"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Submitting a purchased or downloaded term paper or other materials to satisfy a course requirement.</w:t>
      </w:r>
    </w:p>
    <w:p w14:paraId="49FFC452" w14:textId="77777777"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 xml:space="preserve">Incorporating into one’s work graphs, drawings, photographs, diagrams, tables, spreadsheets, computer programs, or other </w:t>
      </w:r>
      <w:proofErr w:type="spellStart"/>
      <w:r w:rsidRPr="00D218B2">
        <w:rPr>
          <w:rFonts w:ascii="Times-Roman" w:hAnsi="Times-Roman"/>
        </w:rPr>
        <w:t>nontextual</w:t>
      </w:r>
      <w:proofErr w:type="spellEnd"/>
      <w:r w:rsidRPr="00D218B2">
        <w:rPr>
          <w:rFonts w:ascii="Times-Roman" w:hAnsi="Times-Roman"/>
        </w:rPr>
        <w:t xml:space="preserve"> material from other sources without proper attribution”.</w:t>
      </w:r>
    </w:p>
    <w:p w14:paraId="741B681C" w14:textId="77777777" w:rsidR="00D218B2" w:rsidRDefault="00D218B2" w:rsidP="00D218B2">
      <w:pPr>
        <w:rPr>
          <w:rFonts w:ascii="Times-Roman" w:hAnsi="Times-Roman"/>
        </w:rPr>
      </w:pPr>
    </w:p>
    <w:p w14:paraId="5A75F0B5" w14:textId="77777777" w:rsidR="00D218B2" w:rsidRDefault="00D218B2" w:rsidP="00D218B2">
      <w:r w:rsidRPr="00332C72">
        <w:t>Plagiarism along with any and all other violations of academic integrity by graduate and professional students will normally be penalized more severel</w:t>
      </w:r>
      <w:r>
        <w:t xml:space="preserve">y than violations by </w:t>
      </w:r>
      <w:r w:rsidRPr="00332C72">
        <w:t>undergraduate students.  Since all violations of academic integrity by a graduate or professional student are potentially separable under the Academic Integrity Policy, faculty members should not adjudicate alleged academic integrity violations by graduate and professional students, but should refer such allegations to the appropriate Academic Integrity Facilitator</w:t>
      </w:r>
      <w:r w:rsidRPr="00D218B2">
        <w:rPr>
          <w:color w:val="1F497D"/>
        </w:rPr>
        <w:t xml:space="preserve"> </w:t>
      </w:r>
      <w:r w:rsidRPr="00332C72">
        <w:t>(AIF)</w:t>
      </w:r>
      <w:r w:rsidRPr="00D218B2">
        <w:rPr>
          <w:color w:val="1F497D"/>
        </w:rPr>
        <w:t xml:space="preserve"> </w:t>
      </w:r>
      <w:r w:rsidRPr="00332C72">
        <w:t>or to the Of</w:t>
      </w:r>
      <w:r>
        <w:t>fice of Student Conduct</w:t>
      </w:r>
      <w:r w:rsidRPr="00332C72">
        <w:t>.</w:t>
      </w:r>
      <w:r w:rsidRPr="00D218B2">
        <w:rPr>
          <w:color w:val="1F497D"/>
        </w:rPr>
        <w:t xml:space="preserve"> </w:t>
      </w:r>
      <w:r w:rsidRPr="00332C72">
        <w:t> The AIF that you should contact is An</w:t>
      </w:r>
      <w:r>
        <w:t>toinette Y. Farmer, 848.932.5358</w:t>
      </w:r>
      <w:r w:rsidRPr="00332C72">
        <w:t xml:space="preserve">. The student shall be notified in writing, by email or hand delivery, of the alleged violation and of the fact that the matter has been referred to the AIF for adjudication.  This notification shall be done within 10 days of identifying the alleged violation.  Once the student has been notified of the allegation, the </w:t>
      </w:r>
      <w:r w:rsidRPr="00332C72">
        <w:lastRenderedPageBreak/>
        <w:t>student may not drop the course or withdraw from the school until the adjudication process is complete.   A TZ or incomplete grade shall be assigned until the case is resolved.  For more information regarding the Rutgers Academic Integrity Policies and Proced</w:t>
      </w:r>
      <w:r>
        <w:t xml:space="preserve">ures, see: </w:t>
      </w:r>
      <w:hyperlink r:id="rId11" w:history="1">
        <w:r w:rsidRPr="00C119C8">
          <w:rPr>
            <w:rStyle w:val="Hyperlink"/>
          </w:rPr>
          <w:t>http://academicintegrity.rutgers.edu/academic-integrity-at-rutgers</w:t>
        </w:r>
      </w:hyperlink>
    </w:p>
    <w:p w14:paraId="79A03760" w14:textId="77777777" w:rsidR="00041D50" w:rsidRDefault="00041D50" w:rsidP="00041D50">
      <w:pPr>
        <w:pStyle w:val="NormalWeb"/>
      </w:pPr>
      <w:r>
        <w:t xml:space="preserve">To promote a strong culture of academic integrity, Rutgers has adopted the following honor pledge to be written and signed on examinations and major course assignments submitted for grading: </w:t>
      </w:r>
      <w:r>
        <w:rPr>
          <w:rStyle w:val="Emphasis"/>
          <w:b/>
          <w:bCs/>
        </w:rPr>
        <w:t>On</w:t>
      </w:r>
      <w:r>
        <w:t xml:space="preserve"> </w:t>
      </w:r>
      <w:r>
        <w:rPr>
          <w:rStyle w:val="Emphasis"/>
          <w:b/>
          <w:bCs/>
        </w:rPr>
        <w:t>my honor, I have neither received nor given any unauthorized assistance on this examination.</w:t>
      </w:r>
    </w:p>
    <w:p w14:paraId="12796619" w14:textId="77777777" w:rsidR="00041D50" w:rsidRPr="00283B64" w:rsidRDefault="00041D50" w:rsidP="00041D50">
      <w:r w:rsidRPr="00283B64">
        <w:rPr>
          <w:b/>
          <w:bCs/>
        </w:rPr>
        <w:t>XII. DISABILITY ACCOMMODATION</w:t>
      </w:r>
    </w:p>
    <w:p w14:paraId="564E8940" w14:textId="77777777" w:rsidR="00263158" w:rsidRDefault="00263158" w:rsidP="008E1559">
      <w:pPr>
        <w:rPr>
          <w:color w:val="000000"/>
        </w:rPr>
      </w:pPr>
    </w:p>
    <w:p w14:paraId="17C34E80" w14:textId="77777777" w:rsidR="007110BB" w:rsidRPr="004A6D2A" w:rsidRDefault="007110BB" w:rsidP="007110BB">
      <w:pPr>
        <w:widowControl w:val="0"/>
        <w:adjustRightInd w:val="0"/>
        <w:snapToGrid w:val="0"/>
        <w:ind w:left="360"/>
        <w:rPr>
          <w:b/>
          <w:bCs/>
          <w:color w:val="000000"/>
        </w:rPr>
      </w:pPr>
      <w:r w:rsidRPr="004A6D2A">
        <w:rPr>
          <w:b/>
          <w:bCs/>
          <w:color w:val="000000"/>
          <w:u w:val="single"/>
        </w:rPr>
        <w:t>Disability Accommodation</w:t>
      </w:r>
      <w:r w:rsidRPr="004A6D2A">
        <w:rPr>
          <w:b/>
          <w:bCs/>
          <w:color w:val="000000"/>
        </w:rPr>
        <w:t xml:space="preserve"> </w:t>
      </w:r>
    </w:p>
    <w:p w14:paraId="3AA742D7" w14:textId="77777777" w:rsidR="007110BB" w:rsidRPr="004A6D2A" w:rsidRDefault="007110BB" w:rsidP="007110BB">
      <w:pPr>
        <w:widowControl w:val="0"/>
        <w:adjustRightInd w:val="0"/>
        <w:snapToGrid w:val="0"/>
        <w:ind w:left="360"/>
        <w:rPr>
          <w:b/>
          <w:bCs/>
          <w:color w:val="000000"/>
        </w:rPr>
      </w:pPr>
    </w:p>
    <w:p w14:paraId="3DBC10BE" w14:textId="77777777" w:rsidR="007110BB" w:rsidRPr="004A6D2A" w:rsidRDefault="007110BB" w:rsidP="007110BB">
      <w:pPr>
        <w:widowControl w:val="0"/>
        <w:adjustRightInd w:val="0"/>
        <w:snapToGrid w:val="0"/>
        <w:ind w:left="360"/>
        <w:rPr>
          <w:color w:val="000000"/>
        </w:rPr>
      </w:pPr>
      <w:r w:rsidRPr="004A6D2A">
        <w:rPr>
          <w:color w:val="000000"/>
        </w:rPr>
        <w:t xml:space="preserve">Rutgers University welcomes students with disabilities into </w:t>
      </w:r>
      <w:proofErr w:type="gramStart"/>
      <w:r w:rsidRPr="004A6D2A">
        <w:rPr>
          <w:color w:val="000000"/>
        </w:rPr>
        <w:t>all of</w:t>
      </w:r>
      <w:proofErr w:type="gramEnd"/>
      <w:r w:rsidRPr="004A6D2A">
        <w:rPr>
          <w:color w:val="000000"/>
        </w:rPr>
        <w:t xml:space="preserve">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2" w:history="1">
        <w:r w:rsidRPr="004A6D2A">
          <w:rPr>
            <w:rStyle w:val="Hyperlink"/>
            <w:color w:val="000000"/>
          </w:rPr>
          <w:t>https://ods.rutgers.edu/students/documentation-guidelines</w:t>
        </w:r>
      </w:hyperlink>
      <w:r w:rsidRPr="004A6D2A">
        <w:rPr>
          <w:color w:val="000000"/>
        </w:rPr>
        <w:t>.</w:t>
      </w:r>
    </w:p>
    <w:p w14:paraId="72DB0C4E" w14:textId="77777777" w:rsidR="007110BB" w:rsidRDefault="007110BB" w:rsidP="007110BB">
      <w:pPr>
        <w:widowControl w:val="0"/>
        <w:adjustRightInd w:val="0"/>
        <w:snapToGrid w:val="0"/>
        <w:ind w:left="360"/>
        <w:rPr>
          <w:color w:val="000000"/>
        </w:rPr>
      </w:pPr>
      <w:r w:rsidRPr="004A6D2A">
        <w:rPr>
          <w:color w:val="000000"/>
        </w:rPr>
        <w:t xml:space="preserve">If the documentation supports your request for reasonable accommodations, your campus’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3" w:history="1">
        <w:r w:rsidRPr="004A6D2A">
          <w:rPr>
            <w:rStyle w:val="Hyperlink"/>
            <w:color w:val="000000"/>
          </w:rPr>
          <w:t>https://ods.rutgers.edu/students/registration-form</w:t>
        </w:r>
      </w:hyperlink>
      <w:r w:rsidRPr="004A6D2A">
        <w:rPr>
          <w:color w:val="000000"/>
        </w:rPr>
        <w:t>.</w:t>
      </w:r>
    </w:p>
    <w:p w14:paraId="587410E2" w14:textId="77777777" w:rsidR="007110BB" w:rsidRPr="004A6D2A" w:rsidRDefault="007110BB" w:rsidP="007110BB">
      <w:pPr>
        <w:widowControl w:val="0"/>
        <w:adjustRightInd w:val="0"/>
        <w:snapToGrid w:val="0"/>
        <w:ind w:left="360"/>
        <w:rPr>
          <w:color w:val="000000"/>
        </w:rPr>
      </w:pPr>
    </w:p>
    <w:p w14:paraId="77B89460" w14:textId="77777777" w:rsidR="007110BB" w:rsidRPr="004A6D2A" w:rsidRDefault="007110BB" w:rsidP="007110B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4A6D2A">
        <w:rPr>
          <w:b/>
          <w:bCs/>
          <w:color w:val="000000"/>
        </w:rPr>
        <w:t>XI</w:t>
      </w:r>
      <w:r>
        <w:rPr>
          <w:b/>
          <w:bCs/>
          <w:color w:val="000000"/>
        </w:rPr>
        <w:t>I</w:t>
      </w:r>
      <w:r w:rsidRPr="004A6D2A">
        <w:rPr>
          <w:b/>
          <w:bCs/>
          <w:color w:val="000000"/>
        </w:rPr>
        <w:t>.</w:t>
      </w:r>
      <w:r w:rsidRPr="004A6D2A">
        <w:rPr>
          <w:color w:val="000000"/>
        </w:rPr>
        <w:t xml:space="preserve"> </w:t>
      </w:r>
      <w:r w:rsidRPr="004A6D2A">
        <w:rPr>
          <w:color w:val="000000"/>
        </w:rPr>
        <w:tab/>
      </w:r>
      <w:r w:rsidRPr="004A6D2A">
        <w:rPr>
          <w:b/>
          <w:bCs/>
          <w:color w:val="000000"/>
          <w:u w:val="single"/>
        </w:rPr>
        <w:t>Other Resources</w:t>
      </w:r>
    </w:p>
    <w:p w14:paraId="7F2124C0" w14:textId="77777777" w:rsidR="007110BB" w:rsidRPr="004A6D2A" w:rsidRDefault="007110BB" w:rsidP="007110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r w:rsidRPr="004A6D2A">
        <w:rPr>
          <w:bCs/>
          <w:color w:val="000000"/>
        </w:rPr>
        <w:t xml:space="preserve">Our school is committed to fostering a safe, productive learning environment. Title IX and our school policy prohibit discrimination </w:t>
      </w:r>
      <w:proofErr w:type="gramStart"/>
      <w:r w:rsidRPr="004A6D2A">
        <w:rPr>
          <w:bCs/>
          <w:color w:val="000000"/>
        </w:rPr>
        <w:t>on the basis of</w:t>
      </w:r>
      <w:proofErr w:type="gramEnd"/>
      <w:r w:rsidRPr="004A6D2A">
        <w:rPr>
          <w:bCs/>
          <w:color w:val="000000"/>
        </w:rPr>
        <w:t xml:space="preserve">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14:paraId="358BDFF3" w14:textId="77777777" w:rsidR="007110BB" w:rsidRPr="004A6D2A" w:rsidRDefault="007110BB" w:rsidP="007110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p>
    <w:p w14:paraId="7DFB21C5" w14:textId="3363E5E2" w:rsidR="007110BB" w:rsidRPr="007110BB" w:rsidRDefault="007110BB" w:rsidP="007110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r w:rsidRPr="004A6D2A">
        <w:rPr>
          <w:bCs/>
          <w:color w:val="000000"/>
        </w:rPr>
        <w:t xml:space="preserve">Confidential support and academic advocacy are available through the Rutgers Office on Violence Prevention and Victim Assistance, </w:t>
      </w:r>
      <w:r>
        <w:rPr>
          <w:bCs/>
          <w:color w:val="000000"/>
        </w:rPr>
        <w:t>848</w:t>
      </w:r>
      <w:r w:rsidRPr="004A6D2A">
        <w:rPr>
          <w:bCs/>
          <w:color w:val="000000"/>
        </w:rPr>
        <w:t xml:space="preserve">.932.1181, http://vpva.rutgers.edu.  Services are free and confidential and available 24 </w:t>
      </w:r>
      <w:proofErr w:type="spellStart"/>
      <w:r w:rsidRPr="004A6D2A">
        <w:rPr>
          <w:bCs/>
          <w:color w:val="000000"/>
        </w:rPr>
        <w:t>hrs</w:t>
      </w:r>
      <w:proofErr w:type="spellEnd"/>
      <w:r w:rsidRPr="004A6D2A">
        <w:rPr>
          <w:bCs/>
          <w:color w:val="000000"/>
        </w:rPr>
        <w:t>/day, 7 days a week.</w:t>
      </w:r>
    </w:p>
    <w:p w14:paraId="3A26AE6A" w14:textId="77777777" w:rsidR="007110BB" w:rsidRDefault="007110BB" w:rsidP="008738A5"/>
    <w:p w14:paraId="4097B9E5" w14:textId="77777777" w:rsidR="007110BB" w:rsidRDefault="007110BB" w:rsidP="008738A5"/>
    <w:p w14:paraId="0296CDEB" w14:textId="78FDEDC6" w:rsidR="00FE330B" w:rsidRDefault="00FE330B" w:rsidP="008738A5">
      <w:r>
        <w:t>FOR SOCIAL WORK STUDENTS</w:t>
      </w:r>
    </w:p>
    <w:p w14:paraId="6E66633F" w14:textId="77777777" w:rsidR="00FE330B" w:rsidRDefault="00FE330B" w:rsidP="008738A5"/>
    <w:p w14:paraId="68FA4E8A" w14:textId="77777777" w:rsidR="00FE330B" w:rsidRDefault="00FE330B" w:rsidP="00FE330B">
      <w:pPr>
        <w:rPr>
          <w:b/>
        </w:rPr>
      </w:pPr>
      <w:r>
        <w:rPr>
          <w:b/>
        </w:rPr>
        <w:t xml:space="preserve">Understanding </w:t>
      </w:r>
      <w:r w:rsidR="004618F4">
        <w:rPr>
          <w:b/>
        </w:rPr>
        <w:t>CSWE –prescribed Competencies</w:t>
      </w:r>
      <w:r w:rsidRPr="00A17F52">
        <w:rPr>
          <w:b/>
        </w:rPr>
        <w:t>:</w:t>
      </w:r>
    </w:p>
    <w:p w14:paraId="65A3EF34" w14:textId="77777777" w:rsidR="00FE330B" w:rsidRDefault="00FE330B" w:rsidP="00FE330B">
      <w:pPr>
        <w:ind w:firstLine="720"/>
        <w:rPr>
          <w:b/>
        </w:rPr>
      </w:pPr>
    </w:p>
    <w:p w14:paraId="5D1C8D62" w14:textId="77777777" w:rsidR="00FE330B" w:rsidRPr="00AB2288" w:rsidRDefault="00FE330B" w:rsidP="00FE330B">
      <w:pPr>
        <w:autoSpaceDE w:val="0"/>
        <w:autoSpaceDN w:val="0"/>
        <w:adjustRightInd w:val="0"/>
        <w:spacing w:line="241" w:lineRule="atLeast"/>
        <w:rPr>
          <w:rFonts w:eastAsia="Calibri"/>
          <w:color w:val="000000"/>
        </w:rPr>
      </w:pPr>
      <w:r w:rsidRPr="00AB2288">
        <w:rPr>
          <w:rFonts w:eastAsia="Calibri"/>
          <w:b/>
          <w:bCs/>
          <w:color w:val="000000"/>
        </w:rPr>
        <w:t xml:space="preserve">1: Demonstrate Ethical and Professional Behavior </w:t>
      </w:r>
    </w:p>
    <w:p w14:paraId="2B68CD3B" w14:textId="77777777" w:rsidR="00FE330B" w:rsidRPr="00AB2288" w:rsidRDefault="00FE330B" w:rsidP="00FE330B">
      <w:pPr>
        <w:autoSpaceDE w:val="0"/>
        <w:autoSpaceDN w:val="0"/>
        <w:adjustRightInd w:val="0"/>
        <w:spacing w:line="181" w:lineRule="atLeast"/>
        <w:ind w:left="720"/>
        <w:rPr>
          <w:rFonts w:eastAsia="Calibri"/>
          <w:color w:val="000000"/>
        </w:rPr>
      </w:pPr>
    </w:p>
    <w:p w14:paraId="6E962819" w14:textId="77777777" w:rsidR="00FE330B" w:rsidRDefault="00FE330B" w:rsidP="00FE330B">
      <w:pPr>
        <w:autoSpaceDE w:val="0"/>
        <w:autoSpaceDN w:val="0"/>
        <w:adjustRightInd w:val="0"/>
        <w:spacing w:line="241" w:lineRule="atLeast"/>
        <w:rPr>
          <w:rFonts w:eastAsia="Calibri"/>
          <w:color w:val="000000"/>
        </w:rPr>
      </w:pPr>
      <w:r>
        <w:rPr>
          <w:rFonts w:eastAsia="Calibri"/>
          <w:b/>
          <w:bCs/>
          <w:color w:val="000000"/>
        </w:rPr>
        <w:t xml:space="preserve">2. </w:t>
      </w:r>
      <w:r w:rsidRPr="00AB2288">
        <w:rPr>
          <w:rFonts w:eastAsia="Calibri"/>
          <w:b/>
          <w:bCs/>
          <w:color w:val="000000"/>
        </w:rPr>
        <w:t xml:space="preserve">Engage Diversity and Difference in Practice </w:t>
      </w:r>
    </w:p>
    <w:p w14:paraId="118D34DB" w14:textId="77777777"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3.  </w:t>
      </w:r>
      <w:r w:rsidRPr="00AB2288">
        <w:rPr>
          <w:rFonts w:eastAsia="Calibri"/>
          <w:b/>
          <w:bCs/>
          <w:color w:val="000000"/>
        </w:rPr>
        <w:t xml:space="preserve">Advance Human Rights and Social, Economic, and Environmental Justice </w:t>
      </w:r>
    </w:p>
    <w:p w14:paraId="71316D14" w14:textId="77777777"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4.  </w:t>
      </w:r>
      <w:r w:rsidRPr="00AB2288">
        <w:rPr>
          <w:rFonts w:eastAsia="Calibri"/>
          <w:b/>
          <w:bCs/>
          <w:color w:val="000000"/>
        </w:rPr>
        <w:t xml:space="preserve">Engage In Practice-informed Research and Research-informed Practice </w:t>
      </w:r>
    </w:p>
    <w:p w14:paraId="103288F6" w14:textId="77777777"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5.  </w:t>
      </w:r>
      <w:r w:rsidRPr="00AB2288">
        <w:rPr>
          <w:rFonts w:eastAsia="Calibri"/>
          <w:b/>
          <w:bCs/>
          <w:color w:val="000000"/>
        </w:rPr>
        <w:t xml:space="preserve">Engage in Policy Practice </w:t>
      </w:r>
    </w:p>
    <w:p w14:paraId="7DBD0008" w14:textId="77777777"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6.  </w:t>
      </w:r>
      <w:r w:rsidRPr="00AB2288">
        <w:rPr>
          <w:rFonts w:eastAsia="Calibri"/>
          <w:b/>
          <w:bCs/>
          <w:color w:val="000000"/>
        </w:rPr>
        <w:t xml:space="preserve">Engage with Individuals, Families, Groups, Organizations, and Communities </w:t>
      </w:r>
    </w:p>
    <w:p w14:paraId="56B73BB9" w14:textId="77777777"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7.  </w:t>
      </w:r>
      <w:r w:rsidRPr="00AB2288">
        <w:rPr>
          <w:rFonts w:eastAsia="Calibri"/>
          <w:b/>
          <w:bCs/>
          <w:color w:val="000000"/>
        </w:rPr>
        <w:t>Assess Individuals, Families, Groups, Organizations, and Communities</w:t>
      </w:r>
    </w:p>
    <w:p w14:paraId="4E7B1C1F" w14:textId="77777777"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8.  </w:t>
      </w:r>
      <w:r w:rsidRPr="00AB2288">
        <w:rPr>
          <w:rFonts w:eastAsia="Calibri"/>
          <w:b/>
          <w:bCs/>
          <w:color w:val="000000"/>
        </w:rPr>
        <w:t xml:space="preserve">Intervene with Individuals, Families, Groups, Organizations, and Communities </w:t>
      </w:r>
    </w:p>
    <w:p w14:paraId="63F2AB06" w14:textId="77777777"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9.  </w:t>
      </w:r>
      <w:r w:rsidRPr="00AB2288">
        <w:rPr>
          <w:rFonts w:eastAsia="Calibri"/>
          <w:b/>
          <w:bCs/>
          <w:color w:val="000000"/>
        </w:rPr>
        <w:t>Evaluate Practice with Individuals, Families, Groups, Organizations, and Communities</w:t>
      </w:r>
    </w:p>
    <w:sectPr w:rsidR="00FE330B" w:rsidRPr="00AB2288" w:rsidSect="001E6EE3">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8F9D" w14:textId="77777777" w:rsidR="00B82F4A" w:rsidRDefault="00B82F4A" w:rsidP="007945B5">
      <w:r>
        <w:separator/>
      </w:r>
    </w:p>
  </w:endnote>
  <w:endnote w:type="continuationSeparator" w:id="0">
    <w:p w14:paraId="64F583E5" w14:textId="77777777" w:rsidR="00B82F4A" w:rsidRDefault="00B82F4A" w:rsidP="007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Bold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08760"/>
      <w:docPartObj>
        <w:docPartGallery w:val="Page Numbers (Bottom of Page)"/>
        <w:docPartUnique/>
      </w:docPartObj>
    </w:sdtPr>
    <w:sdtEndPr>
      <w:rPr>
        <w:noProof/>
      </w:rPr>
    </w:sdtEndPr>
    <w:sdtContent>
      <w:p w14:paraId="1B26F217" w14:textId="4F79D516" w:rsidR="00644643" w:rsidRDefault="00644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B52F8" w14:textId="77777777" w:rsidR="007945B5" w:rsidRDefault="0079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92E8" w14:textId="77777777" w:rsidR="00B82F4A" w:rsidRDefault="00B82F4A" w:rsidP="007945B5">
      <w:r>
        <w:separator/>
      </w:r>
    </w:p>
  </w:footnote>
  <w:footnote w:type="continuationSeparator" w:id="0">
    <w:p w14:paraId="37F1312B" w14:textId="77777777" w:rsidR="00B82F4A" w:rsidRDefault="00B82F4A" w:rsidP="0079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4ACB" w14:textId="77777777" w:rsidR="00741721" w:rsidRDefault="00741721">
    <w:pPr>
      <w:pStyle w:val="Header"/>
    </w:pPr>
    <w:r>
      <w:t>Israel Service Learning</w:t>
    </w:r>
  </w:p>
  <w:p w14:paraId="6BD3166D" w14:textId="77777777" w:rsidR="00AC3C97" w:rsidRDefault="00AC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19"/>
    <w:multiLevelType w:val="hybridMultilevel"/>
    <w:tmpl w:val="1A84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4C4990"/>
    <w:multiLevelType w:val="hybridMultilevel"/>
    <w:tmpl w:val="B60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734F"/>
    <w:multiLevelType w:val="hybridMultilevel"/>
    <w:tmpl w:val="E822EAF4"/>
    <w:lvl w:ilvl="0" w:tplc="568466E6">
      <w:start w:val="1"/>
      <w:numFmt w:val="bullet"/>
      <w:lvlText w:val="•"/>
      <w:lvlJc w:val="left"/>
      <w:pPr>
        <w:tabs>
          <w:tab w:val="num" w:pos="720"/>
        </w:tabs>
        <w:ind w:left="720" w:hanging="360"/>
      </w:pPr>
      <w:rPr>
        <w:rFonts w:ascii="Times New Roman" w:hAnsi="Times New Roman" w:hint="default"/>
      </w:rPr>
    </w:lvl>
    <w:lvl w:ilvl="1" w:tplc="0950C574" w:tentative="1">
      <w:start w:val="1"/>
      <w:numFmt w:val="bullet"/>
      <w:lvlText w:val="•"/>
      <w:lvlJc w:val="left"/>
      <w:pPr>
        <w:tabs>
          <w:tab w:val="num" w:pos="1440"/>
        </w:tabs>
        <w:ind w:left="1440" w:hanging="360"/>
      </w:pPr>
      <w:rPr>
        <w:rFonts w:ascii="Times New Roman" w:hAnsi="Times New Roman" w:hint="default"/>
      </w:rPr>
    </w:lvl>
    <w:lvl w:ilvl="2" w:tplc="A46C3842" w:tentative="1">
      <w:start w:val="1"/>
      <w:numFmt w:val="bullet"/>
      <w:lvlText w:val="•"/>
      <w:lvlJc w:val="left"/>
      <w:pPr>
        <w:tabs>
          <w:tab w:val="num" w:pos="2160"/>
        </w:tabs>
        <w:ind w:left="2160" w:hanging="360"/>
      </w:pPr>
      <w:rPr>
        <w:rFonts w:ascii="Times New Roman" w:hAnsi="Times New Roman" w:hint="default"/>
      </w:rPr>
    </w:lvl>
    <w:lvl w:ilvl="3" w:tplc="896A244E" w:tentative="1">
      <w:start w:val="1"/>
      <w:numFmt w:val="bullet"/>
      <w:lvlText w:val="•"/>
      <w:lvlJc w:val="left"/>
      <w:pPr>
        <w:tabs>
          <w:tab w:val="num" w:pos="2880"/>
        </w:tabs>
        <w:ind w:left="2880" w:hanging="360"/>
      </w:pPr>
      <w:rPr>
        <w:rFonts w:ascii="Times New Roman" w:hAnsi="Times New Roman" w:hint="default"/>
      </w:rPr>
    </w:lvl>
    <w:lvl w:ilvl="4" w:tplc="4EC8CC64" w:tentative="1">
      <w:start w:val="1"/>
      <w:numFmt w:val="bullet"/>
      <w:lvlText w:val="•"/>
      <w:lvlJc w:val="left"/>
      <w:pPr>
        <w:tabs>
          <w:tab w:val="num" w:pos="3600"/>
        </w:tabs>
        <w:ind w:left="3600" w:hanging="360"/>
      </w:pPr>
      <w:rPr>
        <w:rFonts w:ascii="Times New Roman" w:hAnsi="Times New Roman" w:hint="default"/>
      </w:rPr>
    </w:lvl>
    <w:lvl w:ilvl="5" w:tplc="C3E0DD5C" w:tentative="1">
      <w:start w:val="1"/>
      <w:numFmt w:val="bullet"/>
      <w:lvlText w:val="•"/>
      <w:lvlJc w:val="left"/>
      <w:pPr>
        <w:tabs>
          <w:tab w:val="num" w:pos="4320"/>
        </w:tabs>
        <w:ind w:left="4320" w:hanging="360"/>
      </w:pPr>
      <w:rPr>
        <w:rFonts w:ascii="Times New Roman" w:hAnsi="Times New Roman" w:hint="default"/>
      </w:rPr>
    </w:lvl>
    <w:lvl w:ilvl="6" w:tplc="B6A8C242" w:tentative="1">
      <w:start w:val="1"/>
      <w:numFmt w:val="bullet"/>
      <w:lvlText w:val="•"/>
      <w:lvlJc w:val="left"/>
      <w:pPr>
        <w:tabs>
          <w:tab w:val="num" w:pos="5040"/>
        </w:tabs>
        <w:ind w:left="5040" w:hanging="360"/>
      </w:pPr>
      <w:rPr>
        <w:rFonts w:ascii="Times New Roman" w:hAnsi="Times New Roman" w:hint="default"/>
      </w:rPr>
    </w:lvl>
    <w:lvl w:ilvl="7" w:tplc="13F2A168" w:tentative="1">
      <w:start w:val="1"/>
      <w:numFmt w:val="bullet"/>
      <w:lvlText w:val="•"/>
      <w:lvlJc w:val="left"/>
      <w:pPr>
        <w:tabs>
          <w:tab w:val="num" w:pos="5760"/>
        </w:tabs>
        <w:ind w:left="5760" w:hanging="360"/>
      </w:pPr>
      <w:rPr>
        <w:rFonts w:ascii="Times New Roman" w:hAnsi="Times New Roman" w:hint="default"/>
      </w:rPr>
    </w:lvl>
    <w:lvl w:ilvl="8" w:tplc="B61E33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2F5A06"/>
    <w:multiLevelType w:val="hybridMultilevel"/>
    <w:tmpl w:val="C358967E"/>
    <w:lvl w:ilvl="0" w:tplc="04090001">
      <w:start w:val="1"/>
      <w:numFmt w:val="bullet"/>
      <w:lvlText w:val="o"/>
      <w:lvlJc w:val="left"/>
      <w:pPr>
        <w:ind w:left="63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5F11FE"/>
    <w:multiLevelType w:val="hybridMultilevel"/>
    <w:tmpl w:val="48CC2626"/>
    <w:lvl w:ilvl="0" w:tplc="157CA4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15103"/>
    <w:multiLevelType w:val="hybridMultilevel"/>
    <w:tmpl w:val="4678D6BE"/>
    <w:lvl w:ilvl="0" w:tplc="04090011">
      <w:start w:val="1"/>
      <w:numFmt w:val="decimal"/>
      <w:lvlText w:val="%1)"/>
      <w:lvlJc w:val="left"/>
      <w:pPr>
        <w:tabs>
          <w:tab w:val="num" w:pos="360"/>
        </w:tabs>
        <w:ind w:left="360" w:hanging="360"/>
      </w:pPr>
    </w:lvl>
    <w:lvl w:ilvl="1" w:tplc="06EAB342">
      <w:start w:val="1"/>
      <w:numFmt w:val="upperLetter"/>
      <w:lvlText w:val="%2."/>
      <w:lvlJc w:val="left"/>
      <w:pPr>
        <w:tabs>
          <w:tab w:val="num" w:pos="810"/>
        </w:tabs>
        <w:ind w:left="81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A7EA5C82">
      <w:start w:val="1"/>
      <w:numFmt w:val="lowerLetter"/>
      <w:lvlText w:val="%4."/>
      <w:lvlJc w:val="left"/>
      <w:pPr>
        <w:tabs>
          <w:tab w:val="num" w:pos="630"/>
        </w:tabs>
        <w:ind w:left="630" w:hanging="360"/>
      </w:pPr>
      <w:rPr>
        <w:rFonts w:hint="default"/>
        <w:b/>
      </w:rPr>
    </w:lvl>
    <w:lvl w:ilvl="4" w:tplc="F64C5102">
      <w:start w:val="1"/>
      <w:numFmt w:val="decimal"/>
      <w:lvlText w:val="%5."/>
      <w:lvlJc w:val="left"/>
      <w:pPr>
        <w:ind w:left="3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F31160"/>
    <w:multiLevelType w:val="hybridMultilevel"/>
    <w:tmpl w:val="87182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243E"/>
    <w:multiLevelType w:val="hybridMultilevel"/>
    <w:tmpl w:val="CD0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31F1C"/>
    <w:multiLevelType w:val="hybridMultilevel"/>
    <w:tmpl w:val="483A3588"/>
    <w:lvl w:ilvl="0" w:tplc="64FA62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A52DD"/>
    <w:multiLevelType w:val="hybridMultilevel"/>
    <w:tmpl w:val="784C7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F3A9F"/>
    <w:multiLevelType w:val="hybridMultilevel"/>
    <w:tmpl w:val="676E3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C5E6F"/>
    <w:multiLevelType w:val="hybridMultilevel"/>
    <w:tmpl w:val="26D2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4D73C5"/>
    <w:multiLevelType w:val="hybridMultilevel"/>
    <w:tmpl w:val="3CF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E76A6"/>
    <w:multiLevelType w:val="hybridMultilevel"/>
    <w:tmpl w:val="06D2EA04"/>
    <w:lvl w:ilvl="0" w:tplc="571E743E">
      <w:start w:val="1"/>
      <w:numFmt w:val="bullet"/>
      <w:lvlText w:val="•"/>
      <w:lvlJc w:val="left"/>
      <w:pPr>
        <w:tabs>
          <w:tab w:val="num" w:pos="1080"/>
        </w:tabs>
        <w:ind w:left="1080" w:hanging="360"/>
      </w:pPr>
      <w:rPr>
        <w:rFonts w:ascii="Times New Roman" w:hAnsi="Times New Roman" w:hint="default"/>
      </w:rPr>
    </w:lvl>
    <w:lvl w:ilvl="1" w:tplc="E28A8A72" w:tentative="1">
      <w:start w:val="1"/>
      <w:numFmt w:val="bullet"/>
      <w:lvlText w:val="•"/>
      <w:lvlJc w:val="left"/>
      <w:pPr>
        <w:tabs>
          <w:tab w:val="num" w:pos="1440"/>
        </w:tabs>
        <w:ind w:left="1440" w:hanging="360"/>
      </w:pPr>
      <w:rPr>
        <w:rFonts w:ascii="Times New Roman" w:hAnsi="Times New Roman" w:hint="default"/>
      </w:rPr>
    </w:lvl>
    <w:lvl w:ilvl="2" w:tplc="BFA83F24" w:tentative="1">
      <w:start w:val="1"/>
      <w:numFmt w:val="bullet"/>
      <w:lvlText w:val="•"/>
      <w:lvlJc w:val="left"/>
      <w:pPr>
        <w:tabs>
          <w:tab w:val="num" w:pos="2160"/>
        </w:tabs>
        <w:ind w:left="2160" w:hanging="360"/>
      </w:pPr>
      <w:rPr>
        <w:rFonts w:ascii="Times New Roman" w:hAnsi="Times New Roman" w:hint="default"/>
      </w:rPr>
    </w:lvl>
    <w:lvl w:ilvl="3" w:tplc="A686F024" w:tentative="1">
      <w:start w:val="1"/>
      <w:numFmt w:val="bullet"/>
      <w:lvlText w:val="•"/>
      <w:lvlJc w:val="left"/>
      <w:pPr>
        <w:tabs>
          <w:tab w:val="num" w:pos="2880"/>
        </w:tabs>
        <w:ind w:left="2880" w:hanging="360"/>
      </w:pPr>
      <w:rPr>
        <w:rFonts w:ascii="Times New Roman" w:hAnsi="Times New Roman" w:hint="default"/>
      </w:rPr>
    </w:lvl>
    <w:lvl w:ilvl="4" w:tplc="202A5A9E" w:tentative="1">
      <w:start w:val="1"/>
      <w:numFmt w:val="bullet"/>
      <w:lvlText w:val="•"/>
      <w:lvlJc w:val="left"/>
      <w:pPr>
        <w:tabs>
          <w:tab w:val="num" w:pos="3600"/>
        </w:tabs>
        <w:ind w:left="3600" w:hanging="360"/>
      </w:pPr>
      <w:rPr>
        <w:rFonts w:ascii="Times New Roman" w:hAnsi="Times New Roman" w:hint="default"/>
      </w:rPr>
    </w:lvl>
    <w:lvl w:ilvl="5" w:tplc="F1667D60" w:tentative="1">
      <w:start w:val="1"/>
      <w:numFmt w:val="bullet"/>
      <w:lvlText w:val="•"/>
      <w:lvlJc w:val="left"/>
      <w:pPr>
        <w:tabs>
          <w:tab w:val="num" w:pos="4320"/>
        </w:tabs>
        <w:ind w:left="4320" w:hanging="360"/>
      </w:pPr>
      <w:rPr>
        <w:rFonts w:ascii="Times New Roman" w:hAnsi="Times New Roman" w:hint="default"/>
      </w:rPr>
    </w:lvl>
    <w:lvl w:ilvl="6" w:tplc="2CC87978" w:tentative="1">
      <w:start w:val="1"/>
      <w:numFmt w:val="bullet"/>
      <w:lvlText w:val="•"/>
      <w:lvlJc w:val="left"/>
      <w:pPr>
        <w:tabs>
          <w:tab w:val="num" w:pos="5040"/>
        </w:tabs>
        <w:ind w:left="5040" w:hanging="360"/>
      </w:pPr>
      <w:rPr>
        <w:rFonts w:ascii="Times New Roman" w:hAnsi="Times New Roman" w:hint="default"/>
      </w:rPr>
    </w:lvl>
    <w:lvl w:ilvl="7" w:tplc="7C24ED34" w:tentative="1">
      <w:start w:val="1"/>
      <w:numFmt w:val="bullet"/>
      <w:lvlText w:val="•"/>
      <w:lvlJc w:val="left"/>
      <w:pPr>
        <w:tabs>
          <w:tab w:val="num" w:pos="5760"/>
        </w:tabs>
        <w:ind w:left="5760" w:hanging="360"/>
      </w:pPr>
      <w:rPr>
        <w:rFonts w:ascii="Times New Roman" w:hAnsi="Times New Roman" w:hint="default"/>
      </w:rPr>
    </w:lvl>
    <w:lvl w:ilvl="8" w:tplc="92F42A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EF21D4"/>
    <w:multiLevelType w:val="hybridMultilevel"/>
    <w:tmpl w:val="048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2380D"/>
    <w:multiLevelType w:val="hybridMultilevel"/>
    <w:tmpl w:val="49AE0D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493793"/>
    <w:multiLevelType w:val="hybridMultilevel"/>
    <w:tmpl w:val="5EC4E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C652B7"/>
    <w:multiLevelType w:val="hybridMultilevel"/>
    <w:tmpl w:val="1A9E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716DE"/>
    <w:multiLevelType w:val="hybridMultilevel"/>
    <w:tmpl w:val="CB4A88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61C59"/>
    <w:multiLevelType w:val="hybridMultilevel"/>
    <w:tmpl w:val="8702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B0479"/>
    <w:multiLevelType w:val="hybridMultilevel"/>
    <w:tmpl w:val="55C0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F279D"/>
    <w:multiLevelType w:val="hybridMultilevel"/>
    <w:tmpl w:val="48960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5"/>
  </w:num>
  <w:num w:numId="4">
    <w:abstractNumId w:val="18"/>
  </w:num>
  <w:num w:numId="5">
    <w:abstractNumId w:val="13"/>
  </w:num>
  <w:num w:numId="6">
    <w:abstractNumId w:val="2"/>
  </w:num>
  <w:num w:numId="7">
    <w:abstractNumId w:val="7"/>
  </w:num>
  <w:num w:numId="8">
    <w:abstractNumId w:val="17"/>
  </w:num>
  <w:num w:numId="9">
    <w:abstractNumId w:val="14"/>
  </w:num>
  <w:num w:numId="10">
    <w:abstractNumId w:val="8"/>
  </w:num>
  <w:num w:numId="11">
    <w:abstractNumId w:val="5"/>
  </w:num>
  <w:num w:numId="12">
    <w:abstractNumId w:val="11"/>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3"/>
  </w:num>
  <w:num w:numId="18">
    <w:abstractNumId w:val="16"/>
  </w:num>
  <w:num w:numId="19">
    <w:abstractNumId w:val="12"/>
  </w:num>
  <w:num w:numId="20">
    <w:abstractNumId w:val="19"/>
  </w:num>
  <w:num w:numId="21">
    <w:abstractNumId w:val="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A5"/>
    <w:rsid w:val="00017931"/>
    <w:rsid w:val="000249BE"/>
    <w:rsid w:val="00026C97"/>
    <w:rsid w:val="00032180"/>
    <w:rsid w:val="000334F0"/>
    <w:rsid w:val="00036979"/>
    <w:rsid w:val="00041D50"/>
    <w:rsid w:val="000420C2"/>
    <w:rsid w:val="000454D6"/>
    <w:rsid w:val="00071ED5"/>
    <w:rsid w:val="000741E5"/>
    <w:rsid w:val="0008654D"/>
    <w:rsid w:val="00094D3A"/>
    <w:rsid w:val="000A2CED"/>
    <w:rsid w:val="000A50BF"/>
    <w:rsid w:val="000A5731"/>
    <w:rsid w:val="000A61C2"/>
    <w:rsid w:val="000B3730"/>
    <w:rsid w:val="000B44DD"/>
    <w:rsid w:val="000B4AFC"/>
    <w:rsid w:val="000B74C2"/>
    <w:rsid w:val="000C0B70"/>
    <w:rsid w:val="000C2233"/>
    <w:rsid w:val="000C76B0"/>
    <w:rsid w:val="000D0685"/>
    <w:rsid w:val="000D0E20"/>
    <w:rsid w:val="000D2422"/>
    <w:rsid w:val="000D6A7B"/>
    <w:rsid w:val="000E1DB6"/>
    <w:rsid w:val="000F0D9B"/>
    <w:rsid w:val="000F3A90"/>
    <w:rsid w:val="000F5735"/>
    <w:rsid w:val="000F5F11"/>
    <w:rsid w:val="000F7B92"/>
    <w:rsid w:val="000F7E31"/>
    <w:rsid w:val="00101BCA"/>
    <w:rsid w:val="00105DFF"/>
    <w:rsid w:val="0010612B"/>
    <w:rsid w:val="0011086A"/>
    <w:rsid w:val="00112A64"/>
    <w:rsid w:val="00123797"/>
    <w:rsid w:val="00124B59"/>
    <w:rsid w:val="001272B6"/>
    <w:rsid w:val="001301CD"/>
    <w:rsid w:val="00130311"/>
    <w:rsid w:val="00135511"/>
    <w:rsid w:val="00141CA3"/>
    <w:rsid w:val="00143C90"/>
    <w:rsid w:val="00145C85"/>
    <w:rsid w:val="00151699"/>
    <w:rsid w:val="00160552"/>
    <w:rsid w:val="00160C9E"/>
    <w:rsid w:val="00160D93"/>
    <w:rsid w:val="00166FB6"/>
    <w:rsid w:val="001706A4"/>
    <w:rsid w:val="00173038"/>
    <w:rsid w:val="00175EBA"/>
    <w:rsid w:val="0018116C"/>
    <w:rsid w:val="0018257F"/>
    <w:rsid w:val="00183F4A"/>
    <w:rsid w:val="00184DBC"/>
    <w:rsid w:val="00186479"/>
    <w:rsid w:val="00186AAB"/>
    <w:rsid w:val="00191C13"/>
    <w:rsid w:val="001927F2"/>
    <w:rsid w:val="0019380F"/>
    <w:rsid w:val="001A4DED"/>
    <w:rsid w:val="001A6E27"/>
    <w:rsid w:val="001B5C8F"/>
    <w:rsid w:val="001B69E0"/>
    <w:rsid w:val="001C2D3A"/>
    <w:rsid w:val="001C505C"/>
    <w:rsid w:val="001C5CC8"/>
    <w:rsid w:val="001D059A"/>
    <w:rsid w:val="001E13C3"/>
    <w:rsid w:val="001E693F"/>
    <w:rsid w:val="001E6EE3"/>
    <w:rsid w:val="001F62A7"/>
    <w:rsid w:val="002033CD"/>
    <w:rsid w:val="00220117"/>
    <w:rsid w:val="00222570"/>
    <w:rsid w:val="0022717D"/>
    <w:rsid w:val="0023730D"/>
    <w:rsid w:val="00245F7D"/>
    <w:rsid w:val="0025460C"/>
    <w:rsid w:val="00254B4C"/>
    <w:rsid w:val="00255BE3"/>
    <w:rsid w:val="00256D20"/>
    <w:rsid w:val="00260F9D"/>
    <w:rsid w:val="00262577"/>
    <w:rsid w:val="00263158"/>
    <w:rsid w:val="002646AE"/>
    <w:rsid w:val="00270FB4"/>
    <w:rsid w:val="002712BB"/>
    <w:rsid w:val="0027566A"/>
    <w:rsid w:val="00283B64"/>
    <w:rsid w:val="00283CA5"/>
    <w:rsid w:val="002855C2"/>
    <w:rsid w:val="00285A84"/>
    <w:rsid w:val="002948E0"/>
    <w:rsid w:val="002A02B7"/>
    <w:rsid w:val="002C2996"/>
    <w:rsid w:val="002C73FB"/>
    <w:rsid w:val="002E680F"/>
    <w:rsid w:val="002F1D02"/>
    <w:rsid w:val="002F2989"/>
    <w:rsid w:val="002F3E22"/>
    <w:rsid w:val="00301E48"/>
    <w:rsid w:val="00304861"/>
    <w:rsid w:val="00304B9B"/>
    <w:rsid w:val="00326ED6"/>
    <w:rsid w:val="00342C9B"/>
    <w:rsid w:val="00343C59"/>
    <w:rsid w:val="003530F4"/>
    <w:rsid w:val="00353520"/>
    <w:rsid w:val="0035416E"/>
    <w:rsid w:val="00356716"/>
    <w:rsid w:val="00356738"/>
    <w:rsid w:val="00360D02"/>
    <w:rsid w:val="00363370"/>
    <w:rsid w:val="00371B7D"/>
    <w:rsid w:val="003738C1"/>
    <w:rsid w:val="00375FBA"/>
    <w:rsid w:val="00376032"/>
    <w:rsid w:val="003903C3"/>
    <w:rsid w:val="0039209C"/>
    <w:rsid w:val="003938EF"/>
    <w:rsid w:val="00394E97"/>
    <w:rsid w:val="003A5D7E"/>
    <w:rsid w:val="003A6915"/>
    <w:rsid w:val="003B0D6F"/>
    <w:rsid w:val="003B0E3F"/>
    <w:rsid w:val="003B4906"/>
    <w:rsid w:val="003B64D2"/>
    <w:rsid w:val="003C5F3B"/>
    <w:rsid w:val="003C73D4"/>
    <w:rsid w:val="003D52D9"/>
    <w:rsid w:val="003D5F88"/>
    <w:rsid w:val="003D6D7A"/>
    <w:rsid w:val="003F13AD"/>
    <w:rsid w:val="003F3AAE"/>
    <w:rsid w:val="003F449F"/>
    <w:rsid w:val="0040618B"/>
    <w:rsid w:val="00410BCA"/>
    <w:rsid w:val="00413206"/>
    <w:rsid w:val="00417E0C"/>
    <w:rsid w:val="004259E8"/>
    <w:rsid w:val="0042671C"/>
    <w:rsid w:val="00431012"/>
    <w:rsid w:val="00431154"/>
    <w:rsid w:val="00441F9A"/>
    <w:rsid w:val="00453B33"/>
    <w:rsid w:val="004542B7"/>
    <w:rsid w:val="004618F4"/>
    <w:rsid w:val="0047483B"/>
    <w:rsid w:val="00474B2E"/>
    <w:rsid w:val="00475D42"/>
    <w:rsid w:val="004816D4"/>
    <w:rsid w:val="00481E05"/>
    <w:rsid w:val="004A7E21"/>
    <w:rsid w:val="004B0E0B"/>
    <w:rsid w:val="004B2168"/>
    <w:rsid w:val="004B4E6A"/>
    <w:rsid w:val="004C1285"/>
    <w:rsid w:val="004C1BE7"/>
    <w:rsid w:val="004C2853"/>
    <w:rsid w:val="004C3676"/>
    <w:rsid w:val="004E1D5B"/>
    <w:rsid w:val="004F0570"/>
    <w:rsid w:val="004F3CFA"/>
    <w:rsid w:val="004F4A3F"/>
    <w:rsid w:val="004F6AF2"/>
    <w:rsid w:val="00504EFD"/>
    <w:rsid w:val="00516E1B"/>
    <w:rsid w:val="00522336"/>
    <w:rsid w:val="005246FB"/>
    <w:rsid w:val="00527093"/>
    <w:rsid w:val="00532894"/>
    <w:rsid w:val="00540F82"/>
    <w:rsid w:val="00541616"/>
    <w:rsid w:val="005418D8"/>
    <w:rsid w:val="00541E02"/>
    <w:rsid w:val="005456F7"/>
    <w:rsid w:val="00547606"/>
    <w:rsid w:val="00560D0A"/>
    <w:rsid w:val="00574F70"/>
    <w:rsid w:val="00575C14"/>
    <w:rsid w:val="00576F98"/>
    <w:rsid w:val="00581BB4"/>
    <w:rsid w:val="00586C1D"/>
    <w:rsid w:val="00587E6E"/>
    <w:rsid w:val="00592C60"/>
    <w:rsid w:val="005969F1"/>
    <w:rsid w:val="005B18EE"/>
    <w:rsid w:val="005B39BA"/>
    <w:rsid w:val="005B3F44"/>
    <w:rsid w:val="005C1EC2"/>
    <w:rsid w:val="005C24B2"/>
    <w:rsid w:val="005D029E"/>
    <w:rsid w:val="005D4C18"/>
    <w:rsid w:val="005E4157"/>
    <w:rsid w:val="005E7975"/>
    <w:rsid w:val="005F2E27"/>
    <w:rsid w:val="005F3A53"/>
    <w:rsid w:val="00614636"/>
    <w:rsid w:val="00622791"/>
    <w:rsid w:val="00632F4D"/>
    <w:rsid w:val="0063526C"/>
    <w:rsid w:val="00641B71"/>
    <w:rsid w:val="00644643"/>
    <w:rsid w:val="006475F4"/>
    <w:rsid w:val="006571D3"/>
    <w:rsid w:val="00660A05"/>
    <w:rsid w:val="00675A2B"/>
    <w:rsid w:val="00677901"/>
    <w:rsid w:val="006831BA"/>
    <w:rsid w:val="00686EA6"/>
    <w:rsid w:val="00690914"/>
    <w:rsid w:val="0069521C"/>
    <w:rsid w:val="006A2169"/>
    <w:rsid w:val="006A47A0"/>
    <w:rsid w:val="006A66D3"/>
    <w:rsid w:val="006C1B3D"/>
    <w:rsid w:val="006C1F63"/>
    <w:rsid w:val="006C4323"/>
    <w:rsid w:val="006D0A41"/>
    <w:rsid w:val="006D0C7B"/>
    <w:rsid w:val="006D2E3E"/>
    <w:rsid w:val="006D44BD"/>
    <w:rsid w:val="006D72CC"/>
    <w:rsid w:val="006E3592"/>
    <w:rsid w:val="006E4AEF"/>
    <w:rsid w:val="006E7CEE"/>
    <w:rsid w:val="006F111F"/>
    <w:rsid w:val="006F7084"/>
    <w:rsid w:val="00702981"/>
    <w:rsid w:val="007058A4"/>
    <w:rsid w:val="007110BB"/>
    <w:rsid w:val="00713BA8"/>
    <w:rsid w:val="0071523A"/>
    <w:rsid w:val="00716A8C"/>
    <w:rsid w:val="00736C66"/>
    <w:rsid w:val="007379D8"/>
    <w:rsid w:val="00741721"/>
    <w:rsid w:val="007419F6"/>
    <w:rsid w:val="007446BF"/>
    <w:rsid w:val="00761EDA"/>
    <w:rsid w:val="00762CBA"/>
    <w:rsid w:val="007632FA"/>
    <w:rsid w:val="0077087B"/>
    <w:rsid w:val="0077246D"/>
    <w:rsid w:val="00772680"/>
    <w:rsid w:val="00773FE0"/>
    <w:rsid w:val="00776897"/>
    <w:rsid w:val="00780C30"/>
    <w:rsid w:val="00782304"/>
    <w:rsid w:val="00783438"/>
    <w:rsid w:val="00791621"/>
    <w:rsid w:val="007945B5"/>
    <w:rsid w:val="007A122A"/>
    <w:rsid w:val="007A14B0"/>
    <w:rsid w:val="007B1C0C"/>
    <w:rsid w:val="007C670A"/>
    <w:rsid w:val="007D0F29"/>
    <w:rsid w:val="007D1C24"/>
    <w:rsid w:val="007E760B"/>
    <w:rsid w:val="007F0AE9"/>
    <w:rsid w:val="007F4891"/>
    <w:rsid w:val="007F7AEE"/>
    <w:rsid w:val="008044FF"/>
    <w:rsid w:val="008062F7"/>
    <w:rsid w:val="00810CF4"/>
    <w:rsid w:val="00813BB5"/>
    <w:rsid w:val="00813C6F"/>
    <w:rsid w:val="008164FB"/>
    <w:rsid w:val="00824843"/>
    <w:rsid w:val="00824C6A"/>
    <w:rsid w:val="00825617"/>
    <w:rsid w:val="00826B85"/>
    <w:rsid w:val="00827C79"/>
    <w:rsid w:val="00835FC5"/>
    <w:rsid w:val="0084352A"/>
    <w:rsid w:val="0085122D"/>
    <w:rsid w:val="00864D5B"/>
    <w:rsid w:val="00870E4C"/>
    <w:rsid w:val="0087215B"/>
    <w:rsid w:val="008738A5"/>
    <w:rsid w:val="008828DC"/>
    <w:rsid w:val="00885CAE"/>
    <w:rsid w:val="00887FF2"/>
    <w:rsid w:val="008A01D1"/>
    <w:rsid w:val="008A4A45"/>
    <w:rsid w:val="008A56C0"/>
    <w:rsid w:val="008B1D52"/>
    <w:rsid w:val="008C2D6B"/>
    <w:rsid w:val="008D21C5"/>
    <w:rsid w:val="008E096E"/>
    <w:rsid w:val="008E1559"/>
    <w:rsid w:val="008E752E"/>
    <w:rsid w:val="00902AB3"/>
    <w:rsid w:val="00915B90"/>
    <w:rsid w:val="009244BA"/>
    <w:rsid w:val="00941A26"/>
    <w:rsid w:val="00941A3D"/>
    <w:rsid w:val="00942F12"/>
    <w:rsid w:val="00951A76"/>
    <w:rsid w:val="00952A67"/>
    <w:rsid w:val="00952F63"/>
    <w:rsid w:val="0096079F"/>
    <w:rsid w:val="00961BA8"/>
    <w:rsid w:val="00961ECF"/>
    <w:rsid w:val="00963971"/>
    <w:rsid w:val="00974686"/>
    <w:rsid w:val="009818B4"/>
    <w:rsid w:val="00981A86"/>
    <w:rsid w:val="00994B69"/>
    <w:rsid w:val="009A1B24"/>
    <w:rsid w:val="009A6846"/>
    <w:rsid w:val="009B6C2C"/>
    <w:rsid w:val="009C4B22"/>
    <w:rsid w:val="009D20C4"/>
    <w:rsid w:val="009D3B31"/>
    <w:rsid w:val="009E00E3"/>
    <w:rsid w:val="009E1EDF"/>
    <w:rsid w:val="009E33C1"/>
    <w:rsid w:val="009E44A0"/>
    <w:rsid w:val="009F0411"/>
    <w:rsid w:val="009F6043"/>
    <w:rsid w:val="00A003CD"/>
    <w:rsid w:val="00A1369C"/>
    <w:rsid w:val="00A1390F"/>
    <w:rsid w:val="00A16421"/>
    <w:rsid w:val="00A21123"/>
    <w:rsid w:val="00A21602"/>
    <w:rsid w:val="00A22C1A"/>
    <w:rsid w:val="00A3775C"/>
    <w:rsid w:val="00A41AA6"/>
    <w:rsid w:val="00A43BE8"/>
    <w:rsid w:val="00A44233"/>
    <w:rsid w:val="00A45B48"/>
    <w:rsid w:val="00A50D34"/>
    <w:rsid w:val="00A5105D"/>
    <w:rsid w:val="00A65227"/>
    <w:rsid w:val="00A65771"/>
    <w:rsid w:val="00A66775"/>
    <w:rsid w:val="00A7033F"/>
    <w:rsid w:val="00A775D7"/>
    <w:rsid w:val="00A83C6B"/>
    <w:rsid w:val="00A9609D"/>
    <w:rsid w:val="00AA37CD"/>
    <w:rsid w:val="00AC3C97"/>
    <w:rsid w:val="00AC636F"/>
    <w:rsid w:val="00AC72BB"/>
    <w:rsid w:val="00AD39F9"/>
    <w:rsid w:val="00AD46DB"/>
    <w:rsid w:val="00AD7A51"/>
    <w:rsid w:val="00AE1E96"/>
    <w:rsid w:val="00AE6696"/>
    <w:rsid w:val="00AE755C"/>
    <w:rsid w:val="00AF01E6"/>
    <w:rsid w:val="00AF0553"/>
    <w:rsid w:val="00AF6945"/>
    <w:rsid w:val="00B00C47"/>
    <w:rsid w:val="00B01E40"/>
    <w:rsid w:val="00B213FE"/>
    <w:rsid w:val="00B24483"/>
    <w:rsid w:val="00B30B06"/>
    <w:rsid w:val="00B45D1B"/>
    <w:rsid w:val="00B50068"/>
    <w:rsid w:val="00B57653"/>
    <w:rsid w:val="00B6023C"/>
    <w:rsid w:val="00B71B66"/>
    <w:rsid w:val="00B75E19"/>
    <w:rsid w:val="00B76230"/>
    <w:rsid w:val="00B82F4A"/>
    <w:rsid w:val="00B862CF"/>
    <w:rsid w:val="00B9046D"/>
    <w:rsid w:val="00B97BD6"/>
    <w:rsid w:val="00BA05A9"/>
    <w:rsid w:val="00BB0F22"/>
    <w:rsid w:val="00BB1101"/>
    <w:rsid w:val="00BB4555"/>
    <w:rsid w:val="00BC04BD"/>
    <w:rsid w:val="00BC577E"/>
    <w:rsid w:val="00BD3977"/>
    <w:rsid w:val="00BD6C14"/>
    <w:rsid w:val="00BE1FBE"/>
    <w:rsid w:val="00BE705E"/>
    <w:rsid w:val="00BF2094"/>
    <w:rsid w:val="00BF6769"/>
    <w:rsid w:val="00C0206E"/>
    <w:rsid w:val="00C056A4"/>
    <w:rsid w:val="00C10A31"/>
    <w:rsid w:val="00C14DAE"/>
    <w:rsid w:val="00C17A28"/>
    <w:rsid w:val="00C2161B"/>
    <w:rsid w:val="00C21FA8"/>
    <w:rsid w:val="00C273AA"/>
    <w:rsid w:val="00C27EA9"/>
    <w:rsid w:val="00C30402"/>
    <w:rsid w:val="00C3063C"/>
    <w:rsid w:val="00C340BA"/>
    <w:rsid w:val="00C4607B"/>
    <w:rsid w:val="00C464B5"/>
    <w:rsid w:val="00C466C2"/>
    <w:rsid w:val="00C47B8C"/>
    <w:rsid w:val="00C5645F"/>
    <w:rsid w:val="00C60402"/>
    <w:rsid w:val="00C644FE"/>
    <w:rsid w:val="00C64B8E"/>
    <w:rsid w:val="00C70053"/>
    <w:rsid w:val="00C70930"/>
    <w:rsid w:val="00C74041"/>
    <w:rsid w:val="00C81476"/>
    <w:rsid w:val="00C81FF1"/>
    <w:rsid w:val="00C82AC8"/>
    <w:rsid w:val="00C82AF9"/>
    <w:rsid w:val="00C91F4D"/>
    <w:rsid w:val="00C9305C"/>
    <w:rsid w:val="00C97107"/>
    <w:rsid w:val="00CA3BE1"/>
    <w:rsid w:val="00CB2A48"/>
    <w:rsid w:val="00CB2A7E"/>
    <w:rsid w:val="00CD7864"/>
    <w:rsid w:val="00CE0041"/>
    <w:rsid w:val="00CE53C9"/>
    <w:rsid w:val="00CF31B2"/>
    <w:rsid w:val="00D047C4"/>
    <w:rsid w:val="00D218B2"/>
    <w:rsid w:val="00D22138"/>
    <w:rsid w:val="00D22AF7"/>
    <w:rsid w:val="00D25B5D"/>
    <w:rsid w:val="00D36A54"/>
    <w:rsid w:val="00D407E3"/>
    <w:rsid w:val="00D40C29"/>
    <w:rsid w:val="00D503E9"/>
    <w:rsid w:val="00D53FA6"/>
    <w:rsid w:val="00D5486F"/>
    <w:rsid w:val="00D62CF7"/>
    <w:rsid w:val="00D67507"/>
    <w:rsid w:val="00D7245B"/>
    <w:rsid w:val="00D74730"/>
    <w:rsid w:val="00D75756"/>
    <w:rsid w:val="00D7627D"/>
    <w:rsid w:val="00D8296F"/>
    <w:rsid w:val="00D85870"/>
    <w:rsid w:val="00D974D1"/>
    <w:rsid w:val="00DA34B0"/>
    <w:rsid w:val="00DA7BD6"/>
    <w:rsid w:val="00DB52AD"/>
    <w:rsid w:val="00DB537C"/>
    <w:rsid w:val="00DB6BBA"/>
    <w:rsid w:val="00DC13B2"/>
    <w:rsid w:val="00DC2262"/>
    <w:rsid w:val="00DD75D7"/>
    <w:rsid w:val="00DE33BE"/>
    <w:rsid w:val="00DE33F8"/>
    <w:rsid w:val="00DE6FEE"/>
    <w:rsid w:val="00E063A9"/>
    <w:rsid w:val="00E27C41"/>
    <w:rsid w:val="00E30017"/>
    <w:rsid w:val="00E30114"/>
    <w:rsid w:val="00E4002F"/>
    <w:rsid w:val="00E41714"/>
    <w:rsid w:val="00E42F80"/>
    <w:rsid w:val="00E4364C"/>
    <w:rsid w:val="00E4430D"/>
    <w:rsid w:val="00E62B0C"/>
    <w:rsid w:val="00E6344A"/>
    <w:rsid w:val="00E63C0D"/>
    <w:rsid w:val="00E7134F"/>
    <w:rsid w:val="00E83A30"/>
    <w:rsid w:val="00E83B21"/>
    <w:rsid w:val="00E84168"/>
    <w:rsid w:val="00E86EA6"/>
    <w:rsid w:val="00E95513"/>
    <w:rsid w:val="00E97210"/>
    <w:rsid w:val="00EA330C"/>
    <w:rsid w:val="00EC28D2"/>
    <w:rsid w:val="00ED2D3F"/>
    <w:rsid w:val="00ED4231"/>
    <w:rsid w:val="00ED6CCE"/>
    <w:rsid w:val="00EE1C34"/>
    <w:rsid w:val="00EF66CB"/>
    <w:rsid w:val="00EF6F38"/>
    <w:rsid w:val="00F06840"/>
    <w:rsid w:val="00F12DB4"/>
    <w:rsid w:val="00F147CF"/>
    <w:rsid w:val="00F3043E"/>
    <w:rsid w:val="00F369CB"/>
    <w:rsid w:val="00F440F8"/>
    <w:rsid w:val="00F457E0"/>
    <w:rsid w:val="00F55C6B"/>
    <w:rsid w:val="00F57733"/>
    <w:rsid w:val="00F65D8D"/>
    <w:rsid w:val="00F72603"/>
    <w:rsid w:val="00F8203C"/>
    <w:rsid w:val="00F825ED"/>
    <w:rsid w:val="00F8511D"/>
    <w:rsid w:val="00F90AFF"/>
    <w:rsid w:val="00F9271F"/>
    <w:rsid w:val="00F9360A"/>
    <w:rsid w:val="00F94CF0"/>
    <w:rsid w:val="00F953A4"/>
    <w:rsid w:val="00FA22F0"/>
    <w:rsid w:val="00FA339E"/>
    <w:rsid w:val="00FA3411"/>
    <w:rsid w:val="00FB4143"/>
    <w:rsid w:val="00FB4ABB"/>
    <w:rsid w:val="00FC1D1C"/>
    <w:rsid w:val="00FC54B8"/>
    <w:rsid w:val="00FC6834"/>
    <w:rsid w:val="00FC7C33"/>
    <w:rsid w:val="00FD18E4"/>
    <w:rsid w:val="00FD19B9"/>
    <w:rsid w:val="00FD28B6"/>
    <w:rsid w:val="00FE0B5E"/>
    <w:rsid w:val="00FE2458"/>
    <w:rsid w:val="00FE330B"/>
    <w:rsid w:val="00FE3891"/>
    <w:rsid w:val="00FE4672"/>
    <w:rsid w:val="00FE4E61"/>
    <w:rsid w:val="00FE54BE"/>
    <w:rsid w:val="00FF1511"/>
    <w:rsid w:val="00FF1CA7"/>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FE00A0B"/>
  <w15:docId w15:val="{A35682D0-1723-49C9-B71B-FB9A5D1E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3E"/>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5C85"/>
    <w:rPr>
      <w:color w:val="0000FF"/>
      <w:u w:val="single"/>
    </w:rPr>
  </w:style>
  <w:style w:type="paragraph" w:styleId="ListParagraph">
    <w:name w:val="List Paragraph"/>
    <w:basedOn w:val="Normal"/>
    <w:uiPriority w:val="34"/>
    <w:qFormat/>
    <w:rsid w:val="00D22AF7"/>
    <w:pPr>
      <w:ind w:left="720"/>
    </w:pPr>
    <w:rPr>
      <w:rFonts w:ascii="Calibri" w:hAnsi="Calibri"/>
      <w:sz w:val="22"/>
      <w:szCs w:val="22"/>
    </w:rPr>
  </w:style>
  <w:style w:type="paragraph" w:styleId="Title">
    <w:name w:val="Title"/>
    <w:basedOn w:val="Normal"/>
    <w:link w:val="TitleChar"/>
    <w:qFormat/>
    <w:rsid w:val="00FB4143"/>
    <w:pPr>
      <w:jc w:val="center"/>
    </w:pPr>
    <w:rPr>
      <w:b/>
      <w:bCs/>
      <w:sz w:val="28"/>
      <w:szCs w:val="20"/>
    </w:rPr>
  </w:style>
  <w:style w:type="character" w:customStyle="1" w:styleId="TitleChar">
    <w:name w:val="Title Char"/>
    <w:basedOn w:val="DefaultParagraphFont"/>
    <w:link w:val="Title"/>
    <w:rsid w:val="00FB4143"/>
    <w:rPr>
      <w:b/>
      <w:bCs/>
      <w:sz w:val="28"/>
    </w:rPr>
  </w:style>
  <w:style w:type="paragraph" w:styleId="BodyText">
    <w:name w:val="Body Text"/>
    <w:basedOn w:val="Normal"/>
    <w:link w:val="BodyTextChar"/>
    <w:rsid w:val="00F94CF0"/>
    <w:pPr>
      <w:spacing w:after="120"/>
    </w:pPr>
    <w:rPr>
      <w:rFonts w:eastAsia="SimSun"/>
      <w:lang w:eastAsia="zh-CN"/>
    </w:rPr>
  </w:style>
  <w:style w:type="character" w:customStyle="1" w:styleId="BodyTextChar">
    <w:name w:val="Body Text Char"/>
    <w:basedOn w:val="DefaultParagraphFont"/>
    <w:link w:val="BodyText"/>
    <w:rsid w:val="00F94CF0"/>
    <w:rPr>
      <w:rFonts w:eastAsia="SimSun"/>
      <w:sz w:val="24"/>
      <w:szCs w:val="24"/>
      <w:lang w:eastAsia="zh-CN"/>
    </w:rPr>
  </w:style>
  <w:style w:type="paragraph" w:styleId="Header">
    <w:name w:val="header"/>
    <w:basedOn w:val="Normal"/>
    <w:link w:val="HeaderChar"/>
    <w:uiPriority w:val="99"/>
    <w:rsid w:val="007945B5"/>
    <w:pPr>
      <w:tabs>
        <w:tab w:val="center" w:pos="4680"/>
        <w:tab w:val="right" w:pos="9360"/>
      </w:tabs>
    </w:pPr>
  </w:style>
  <w:style w:type="character" w:customStyle="1" w:styleId="HeaderChar">
    <w:name w:val="Header Char"/>
    <w:basedOn w:val="DefaultParagraphFont"/>
    <w:link w:val="Header"/>
    <w:uiPriority w:val="99"/>
    <w:rsid w:val="007945B5"/>
    <w:rPr>
      <w:sz w:val="24"/>
      <w:szCs w:val="24"/>
    </w:rPr>
  </w:style>
  <w:style w:type="paragraph" w:styleId="Footer">
    <w:name w:val="footer"/>
    <w:basedOn w:val="Normal"/>
    <w:link w:val="FooterChar"/>
    <w:uiPriority w:val="99"/>
    <w:rsid w:val="007945B5"/>
    <w:pPr>
      <w:tabs>
        <w:tab w:val="center" w:pos="4680"/>
        <w:tab w:val="right" w:pos="9360"/>
      </w:tabs>
    </w:pPr>
  </w:style>
  <w:style w:type="character" w:customStyle="1" w:styleId="FooterChar">
    <w:name w:val="Footer Char"/>
    <w:basedOn w:val="DefaultParagraphFont"/>
    <w:link w:val="Footer"/>
    <w:uiPriority w:val="99"/>
    <w:rsid w:val="007945B5"/>
    <w:rPr>
      <w:sz w:val="24"/>
      <w:szCs w:val="24"/>
    </w:rPr>
  </w:style>
  <w:style w:type="character" w:styleId="FollowedHyperlink">
    <w:name w:val="FollowedHyperlink"/>
    <w:basedOn w:val="DefaultParagraphFont"/>
    <w:rsid w:val="00702981"/>
    <w:rPr>
      <w:color w:val="800080" w:themeColor="followedHyperlink"/>
      <w:u w:val="single"/>
    </w:rPr>
  </w:style>
  <w:style w:type="character" w:styleId="Emphasis">
    <w:name w:val="Emphasis"/>
    <w:uiPriority w:val="20"/>
    <w:qFormat/>
    <w:rsid w:val="00041D50"/>
    <w:rPr>
      <w:caps/>
      <w:color w:val="243F60"/>
      <w:spacing w:val="5"/>
    </w:rPr>
  </w:style>
  <w:style w:type="paragraph" w:styleId="NormalWeb">
    <w:name w:val="Normal (Web)"/>
    <w:basedOn w:val="Normal"/>
    <w:uiPriority w:val="99"/>
    <w:unhideWhenUsed/>
    <w:rsid w:val="00041D50"/>
    <w:pPr>
      <w:spacing w:before="100" w:beforeAutospacing="1" w:after="100" w:afterAutospacing="1"/>
    </w:pPr>
  </w:style>
  <w:style w:type="paragraph" w:styleId="BalloonText">
    <w:name w:val="Balloon Text"/>
    <w:basedOn w:val="Normal"/>
    <w:link w:val="BalloonTextChar"/>
    <w:rsid w:val="001301CD"/>
    <w:rPr>
      <w:rFonts w:ascii="Tahoma" w:hAnsi="Tahoma" w:cs="Tahoma"/>
      <w:sz w:val="16"/>
      <w:szCs w:val="16"/>
    </w:rPr>
  </w:style>
  <w:style w:type="character" w:customStyle="1" w:styleId="BalloonTextChar">
    <w:name w:val="Balloon Text Char"/>
    <w:basedOn w:val="DefaultParagraphFont"/>
    <w:link w:val="BalloonText"/>
    <w:rsid w:val="001301CD"/>
    <w:rPr>
      <w:rFonts w:ascii="Tahoma" w:hAnsi="Tahoma" w:cs="Tahoma"/>
      <w:sz w:val="16"/>
      <w:szCs w:val="16"/>
    </w:rPr>
  </w:style>
  <w:style w:type="character" w:customStyle="1" w:styleId="slug-doi-wrapper">
    <w:name w:val="slug-doi-wrapper"/>
    <w:basedOn w:val="DefaultParagraphFont"/>
    <w:rsid w:val="00A44233"/>
  </w:style>
  <w:style w:type="character" w:customStyle="1" w:styleId="slug-doi">
    <w:name w:val="slug-doi"/>
    <w:basedOn w:val="DefaultParagraphFont"/>
    <w:rsid w:val="00A44233"/>
  </w:style>
  <w:style w:type="character" w:customStyle="1" w:styleId="cit-doi">
    <w:name w:val="cit-doi"/>
    <w:basedOn w:val="DefaultParagraphFont"/>
    <w:rsid w:val="00A44233"/>
  </w:style>
  <w:style w:type="character" w:customStyle="1" w:styleId="cit-sep">
    <w:name w:val="cit-sep"/>
    <w:basedOn w:val="DefaultParagraphFont"/>
    <w:rsid w:val="00A44233"/>
  </w:style>
  <w:style w:type="paragraph" w:customStyle="1" w:styleId="Default">
    <w:name w:val="Default"/>
    <w:rsid w:val="00D218B2"/>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175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988">
      <w:bodyDiv w:val="1"/>
      <w:marLeft w:val="0"/>
      <w:marRight w:val="0"/>
      <w:marTop w:val="0"/>
      <w:marBottom w:val="0"/>
      <w:divBdr>
        <w:top w:val="none" w:sz="0" w:space="0" w:color="auto"/>
        <w:left w:val="none" w:sz="0" w:space="0" w:color="auto"/>
        <w:bottom w:val="none" w:sz="0" w:space="0" w:color="auto"/>
        <w:right w:val="none" w:sz="0" w:space="0" w:color="auto"/>
      </w:divBdr>
      <w:divsChild>
        <w:div w:id="1002011383">
          <w:marLeft w:val="0"/>
          <w:marRight w:val="0"/>
          <w:marTop w:val="0"/>
          <w:marBottom w:val="0"/>
          <w:divBdr>
            <w:top w:val="none" w:sz="0" w:space="0" w:color="auto"/>
            <w:left w:val="none" w:sz="0" w:space="0" w:color="auto"/>
            <w:bottom w:val="none" w:sz="0" w:space="0" w:color="auto"/>
            <w:right w:val="none" w:sz="0" w:space="0" w:color="auto"/>
          </w:divBdr>
          <w:divsChild>
            <w:div w:id="75909734">
              <w:marLeft w:val="0"/>
              <w:marRight w:val="0"/>
              <w:marTop w:val="0"/>
              <w:marBottom w:val="0"/>
              <w:divBdr>
                <w:top w:val="none" w:sz="0" w:space="0" w:color="auto"/>
                <w:left w:val="none" w:sz="0" w:space="0" w:color="auto"/>
                <w:bottom w:val="none" w:sz="0" w:space="0" w:color="auto"/>
                <w:right w:val="none" w:sz="0" w:space="0" w:color="auto"/>
              </w:divBdr>
              <w:divsChild>
                <w:div w:id="444078929">
                  <w:marLeft w:val="0"/>
                  <w:marRight w:val="0"/>
                  <w:marTop w:val="0"/>
                  <w:marBottom w:val="0"/>
                  <w:divBdr>
                    <w:top w:val="none" w:sz="0" w:space="0" w:color="auto"/>
                    <w:left w:val="none" w:sz="0" w:space="0" w:color="auto"/>
                    <w:bottom w:val="none" w:sz="0" w:space="0" w:color="auto"/>
                    <w:right w:val="none" w:sz="0" w:space="0" w:color="auto"/>
                  </w:divBdr>
                  <w:divsChild>
                    <w:div w:id="1073547722">
                      <w:marLeft w:val="0"/>
                      <w:marRight w:val="0"/>
                      <w:marTop w:val="0"/>
                      <w:marBottom w:val="0"/>
                      <w:divBdr>
                        <w:top w:val="none" w:sz="0" w:space="0" w:color="auto"/>
                        <w:left w:val="none" w:sz="0" w:space="0" w:color="auto"/>
                        <w:bottom w:val="none" w:sz="0" w:space="0" w:color="auto"/>
                        <w:right w:val="none" w:sz="0" w:space="0" w:color="auto"/>
                      </w:divBdr>
                      <w:divsChild>
                        <w:div w:id="245043136">
                          <w:marLeft w:val="0"/>
                          <w:marRight w:val="0"/>
                          <w:marTop w:val="0"/>
                          <w:marBottom w:val="0"/>
                          <w:divBdr>
                            <w:top w:val="none" w:sz="0" w:space="0" w:color="auto"/>
                            <w:left w:val="none" w:sz="0" w:space="0" w:color="auto"/>
                            <w:bottom w:val="none" w:sz="0" w:space="0" w:color="auto"/>
                            <w:right w:val="none" w:sz="0" w:space="0" w:color="auto"/>
                          </w:divBdr>
                          <w:divsChild>
                            <w:div w:id="16042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13230">
      <w:bodyDiv w:val="1"/>
      <w:marLeft w:val="0"/>
      <w:marRight w:val="0"/>
      <w:marTop w:val="0"/>
      <w:marBottom w:val="0"/>
      <w:divBdr>
        <w:top w:val="none" w:sz="0" w:space="0" w:color="auto"/>
        <w:left w:val="none" w:sz="0" w:space="0" w:color="auto"/>
        <w:bottom w:val="none" w:sz="0" w:space="0" w:color="auto"/>
        <w:right w:val="none" w:sz="0" w:space="0" w:color="auto"/>
      </w:divBdr>
      <w:divsChild>
        <w:div w:id="298148271">
          <w:marLeft w:val="0"/>
          <w:marRight w:val="0"/>
          <w:marTop w:val="0"/>
          <w:marBottom w:val="0"/>
          <w:divBdr>
            <w:top w:val="none" w:sz="0" w:space="0" w:color="auto"/>
            <w:left w:val="none" w:sz="0" w:space="0" w:color="auto"/>
            <w:bottom w:val="none" w:sz="0" w:space="0" w:color="auto"/>
            <w:right w:val="none" w:sz="0" w:space="0" w:color="auto"/>
          </w:divBdr>
          <w:divsChild>
            <w:div w:id="20870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6910">
      <w:bodyDiv w:val="1"/>
      <w:marLeft w:val="0"/>
      <w:marRight w:val="0"/>
      <w:marTop w:val="0"/>
      <w:marBottom w:val="0"/>
      <w:divBdr>
        <w:top w:val="none" w:sz="0" w:space="0" w:color="auto"/>
        <w:left w:val="none" w:sz="0" w:space="0" w:color="auto"/>
        <w:bottom w:val="none" w:sz="0" w:space="0" w:color="auto"/>
        <w:right w:val="none" w:sz="0" w:space="0" w:color="auto"/>
      </w:divBdr>
    </w:div>
    <w:div w:id="1108623070">
      <w:bodyDiv w:val="1"/>
      <w:marLeft w:val="0"/>
      <w:marRight w:val="0"/>
      <w:marTop w:val="0"/>
      <w:marBottom w:val="0"/>
      <w:divBdr>
        <w:top w:val="none" w:sz="0" w:space="0" w:color="auto"/>
        <w:left w:val="none" w:sz="0" w:space="0" w:color="auto"/>
        <w:bottom w:val="none" w:sz="0" w:space="0" w:color="auto"/>
        <w:right w:val="none" w:sz="0" w:space="0" w:color="auto"/>
      </w:divBdr>
    </w:div>
    <w:div w:id="1354964779">
      <w:bodyDiv w:val="1"/>
      <w:marLeft w:val="0"/>
      <w:marRight w:val="0"/>
      <w:marTop w:val="0"/>
      <w:marBottom w:val="0"/>
      <w:divBdr>
        <w:top w:val="none" w:sz="0" w:space="0" w:color="auto"/>
        <w:left w:val="none" w:sz="0" w:space="0" w:color="auto"/>
        <w:bottom w:val="none" w:sz="0" w:space="0" w:color="auto"/>
        <w:right w:val="none" w:sz="0" w:space="0" w:color="auto"/>
      </w:divBdr>
    </w:div>
    <w:div w:id="1647659230">
      <w:bodyDiv w:val="1"/>
      <w:marLeft w:val="0"/>
      <w:marRight w:val="0"/>
      <w:marTop w:val="0"/>
      <w:marBottom w:val="0"/>
      <w:divBdr>
        <w:top w:val="none" w:sz="0" w:space="0" w:color="auto"/>
        <w:left w:val="none" w:sz="0" w:space="0" w:color="auto"/>
        <w:bottom w:val="none" w:sz="0" w:space="0" w:color="auto"/>
        <w:right w:val="none" w:sz="0" w:space="0" w:color="auto"/>
      </w:divBdr>
    </w:div>
    <w:div w:id="1676497224">
      <w:bodyDiv w:val="1"/>
      <w:marLeft w:val="0"/>
      <w:marRight w:val="0"/>
      <w:marTop w:val="0"/>
      <w:marBottom w:val="0"/>
      <w:divBdr>
        <w:top w:val="none" w:sz="0" w:space="0" w:color="auto"/>
        <w:left w:val="none" w:sz="0" w:space="0" w:color="auto"/>
        <w:bottom w:val="none" w:sz="0" w:space="0" w:color="auto"/>
        <w:right w:val="none" w:sz="0" w:space="0" w:color="auto"/>
      </w:divBdr>
    </w:div>
    <w:div w:id="17619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ods.rutgers.edu/students/registration-form" TargetMode="External"/><Relationship Id="rId3" Type="http://schemas.openxmlformats.org/officeDocument/2006/relationships/settings" Target="settings.xml"/><Relationship Id="rId7" Type="http://schemas.openxmlformats.org/officeDocument/2006/relationships/hyperlink" Target="mailto:nschley@ssw.rutgers.edu" TargetMode="External"/><Relationship Id="rId12" Type="http://schemas.openxmlformats.org/officeDocument/2006/relationships/hyperlink" Target="https://ods.rutgers.edu/students/documentation-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integrity.rutgers.edu/academic-integrity-at-rutg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20432605" TargetMode="External"/><Relationship Id="rId4" Type="http://schemas.openxmlformats.org/officeDocument/2006/relationships/webSettings" Target="webSettings.xml"/><Relationship Id="rId9" Type="http://schemas.openxmlformats.org/officeDocument/2006/relationships/hyperlink" Target="https://www.ncbi.nlm.nih.gov/pubmed/204326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4353</Words>
  <Characters>27666</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Rutgers University</Company>
  <LinksUpToDate>false</LinksUpToDate>
  <CharactersWithSpaces>31956</CharactersWithSpaces>
  <SharedDoc>false</SharedDoc>
  <HLinks>
    <vt:vector size="72" baseType="variant">
      <vt:variant>
        <vt:i4>5046397</vt:i4>
      </vt:variant>
      <vt:variant>
        <vt:i4>33</vt:i4>
      </vt:variant>
      <vt:variant>
        <vt:i4>0</vt:i4>
      </vt:variant>
      <vt:variant>
        <vt:i4>5</vt:i4>
      </vt:variant>
      <vt:variant>
        <vt:lpwstr>http://www.ecce-homo.ro/index.php?option=com_content&amp;view=article&amp;id=77&amp;Itemid=59&amp;lang=en</vt:lpwstr>
      </vt:variant>
      <vt:variant>
        <vt:lpwstr/>
      </vt:variant>
      <vt:variant>
        <vt:i4>7929910</vt:i4>
      </vt:variant>
      <vt:variant>
        <vt:i4>30</vt:i4>
      </vt:variant>
      <vt:variant>
        <vt:i4>0</vt:i4>
      </vt:variant>
      <vt:variant>
        <vt:i4>5</vt:i4>
      </vt:variant>
      <vt:variant>
        <vt:lpwstr>http://www.veritas.ro/romanian.htm</vt:lpwstr>
      </vt:variant>
      <vt:variant>
        <vt:lpwstr/>
      </vt:variant>
      <vt:variant>
        <vt:i4>7929976</vt:i4>
      </vt:variant>
      <vt:variant>
        <vt:i4>27</vt:i4>
      </vt:variant>
      <vt:variant>
        <vt:i4>0</vt:i4>
      </vt:variant>
      <vt:variant>
        <vt:i4>5</vt:i4>
      </vt:variant>
      <vt:variant>
        <vt:lpwstr>http://www.worldvision.ro/</vt:lpwstr>
      </vt:variant>
      <vt:variant>
        <vt:lpwstr/>
      </vt:variant>
      <vt:variant>
        <vt:i4>4587593</vt:i4>
      </vt:variant>
      <vt:variant>
        <vt:i4>24</vt:i4>
      </vt:variant>
      <vt:variant>
        <vt:i4>0</vt:i4>
      </vt:variant>
      <vt:variant>
        <vt:i4>5</vt:i4>
      </vt:variant>
      <vt:variant>
        <vt:lpwstr>http://www.estuar.org/en/</vt:lpwstr>
      </vt:variant>
      <vt:variant>
        <vt:lpwstr/>
      </vt:variant>
      <vt:variant>
        <vt:i4>6291521</vt:i4>
      </vt:variant>
      <vt:variant>
        <vt:i4>21</vt:i4>
      </vt:variant>
      <vt:variant>
        <vt:i4>0</vt:i4>
      </vt:variant>
      <vt:variant>
        <vt:i4>5</vt:i4>
      </vt:variant>
      <vt:variant>
        <vt:lpwstr>http://www.ratiudemocracycenter.org/en/index_en.php</vt:lpwstr>
      </vt:variant>
      <vt:variant>
        <vt:lpwstr/>
      </vt:variant>
      <vt:variant>
        <vt:i4>6815789</vt:i4>
      </vt:variant>
      <vt:variant>
        <vt:i4>18</vt:i4>
      </vt:variant>
      <vt:variant>
        <vt:i4>0</vt:i4>
      </vt:variant>
      <vt:variant>
        <vt:i4>5</vt:i4>
      </vt:variant>
      <vt:variant>
        <vt:lpwstr>http://www.romacenter.ro/index.php</vt:lpwstr>
      </vt:variant>
      <vt:variant>
        <vt:lpwstr/>
      </vt:variant>
      <vt:variant>
        <vt:i4>3866677</vt:i4>
      </vt:variant>
      <vt:variant>
        <vt:i4>15</vt:i4>
      </vt:variant>
      <vt:variant>
        <vt:i4>0</vt:i4>
      </vt:variant>
      <vt:variant>
        <vt:i4>5</vt:i4>
      </vt:variant>
      <vt:variant>
        <vt:lpwstr>https://ssw-mail.rutgers.edu/owa/redir.aspx?C=f9c5386e9d2f4d52976c5d07abf4e584&amp;URL=http%3a%2f%2facademicintegrity.rutgers.edu%2fintegrity.shtml</vt:lpwstr>
      </vt:variant>
      <vt:variant>
        <vt:lpwstr/>
      </vt:variant>
      <vt:variant>
        <vt:i4>589868</vt:i4>
      </vt:variant>
      <vt:variant>
        <vt:i4>12</vt:i4>
      </vt:variant>
      <vt:variant>
        <vt:i4>0</vt:i4>
      </vt:variant>
      <vt:variant>
        <vt:i4>5</vt:i4>
      </vt:variant>
      <vt:variant>
        <vt:lpwstr>http://www.ceecis.org/child_protection/PDF/child abandonment in Romania.pdf</vt:lpwstr>
      </vt:variant>
      <vt:variant>
        <vt:lpwstr/>
      </vt:variant>
      <vt:variant>
        <vt:i4>8061042</vt:i4>
      </vt:variant>
      <vt:variant>
        <vt:i4>9</vt:i4>
      </vt:variant>
      <vt:variant>
        <vt:i4>0</vt:i4>
      </vt:variant>
      <vt:variant>
        <vt:i4>5</vt:i4>
      </vt:variant>
      <vt:variant>
        <vt:lpwstr>http://www.vagabondish.com/how-to-tips-writing-travel-journal/</vt:lpwstr>
      </vt:variant>
      <vt:variant>
        <vt:lpwstr/>
      </vt:variant>
      <vt:variant>
        <vt:i4>4849669</vt:i4>
      </vt:variant>
      <vt:variant>
        <vt:i4>6</vt:i4>
      </vt:variant>
      <vt:variant>
        <vt:i4>0</vt:i4>
      </vt:variant>
      <vt:variant>
        <vt:i4>5</vt:i4>
      </vt:variant>
      <vt:variant>
        <vt:lpwstr>http://www.women-on-the-road.com/travel-journal.html</vt:lpwstr>
      </vt:variant>
      <vt:variant>
        <vt:lpwstr/>
      </vt:variant>
      <vt:variant>
        <vt:i4>8192094</vt:i4>
      </vt:variant>
      <vt:variant>
        <vt:i4>3</vt:i4>
      </vt:variant>
      <vt:variant>
        <vt:i4>0</vt:i4>
      </vt:variant>
      <vt:variant>
        <vt:i4>5</vt:i4>
      </vt:variant>
      <vt:variant>
        <vt:lpwstr>mailto:beckytd@aol.com</vt:lpwstr>
      </vt:variant>
      <vt:variant>
        <vt:lpwstr/>
      </vt:variant>
      <vt:variant>
        <vt:i4>7667728</vt:i4>
      </vt:variant>
      <vt:variant>
        <vt:i4>0</vt:i4>
      </vt:variant>
      <vt:variant>
        <vt:i4>0</vt:i4>
      </vt:variant>
      <vt:variant>
        <vt:i4>5</vt:i4>
      </vt:variant>
      <vt:variant>
        <vt:lpwstr>mailto:redavis@ssw.rutgers.edu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Rebecca T. Davis</dc:creator>
  <cp:lastModifiedBy>Nancy Schley</cp:lastModifiedBy>
  <cp:revision>3</cp:revision>
  <cp:lastPrinted>2013-10-09T11:43:00Z</cp:lastPrinted>
  <dcterms:created xsi:type="dcterms:W3CDTF">2022-11-07T17:20:00Z</dcterms:created>
  <dcterms:modified xsi:type="dcterms:W3CDTF">2022-11-07T17:21:00Z</dcterms:modified>
</cp:coreProperties>
</file>