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0539" w14:textId="77777777" w:rsidR="00141BEE" w:rsidRPr="00275615" w:rsidRDefault="00141BEE" w:rsidP="008F5A7D">
      <w:pPr>
        <w:jc w:val="center"/>
        <w:rPr>
          <w:b/>
        </w:rPr>
      </w:pPr>
    </w:p>
    <w:p w14:paraId="510C3E76" w14:textId="77777777" w:rsidR="00141BEE" w:rsidRPr="001A4918" w:rsidRDefault="00141BEE" w:rsidP="00141BEE">
      <w:pPr>
        <w:pStyle w:val="Title"/>
        <w:rPr>
          <w:sz w:val="22"/>
          <w:szCs w:val="22"/>
        </w:rPr>
      </w:pPr>
      <w:r w:rsidRPr="001A4918">
        <w:rPr>
          <w:sz w:val="22"/>
          <w:szCs w:val="22"/>
        </w:rPr>
        <w:t>RUTGERS, THE STATE UNIVERSITY OF NEW JERSEY</w:t>
      </w:r>
    </w:p>
    <w:p w14:paraId="5DC51E24" w14:textId="77777777" w:rsidR="00141BEE" w:rsidRPr="001A4918" w:rsidRDefault="00141BEE" w:rsidP="00141BEE">
      <w:pPr>
        <w:jc w:val="center"/>
        <w:rPr>
          <w:b/>
          <w:bCs/>
          <w:sz w:val="22"/>
          <w:szCs w:val="22"/>
        </w:rPr>
      </w:pPr>
      <w:r w:rsidRPr="001A4918">
        <w:rPr>
          <w:b/>
          <w:bCs/>
          <w:sz w:val="22"/>
          <w:szCs w:val="22"/>
        </w:rPr>
        <w:t>SCHOOL OF SOCIAL WORK</w:t>
      </w:r>
    </w:p>
    <w:p w14:paraId="6E222CC8" w14:textId="77777777" w:rsidR="00141BEE" w:rsidRPr="001A4918" w:rsidRDefault="00141BEE" w:rsidP="00141BEE">
      <w:pPr>
        <w:jc w:val="center"/>
        <w:rPr>
          <w:b/>
          <w:bCs/>
          <w:sz w:val="22"/>
          <w:szCs w:val="22"/>
        </w:rPr>
      </w:pPr>
      <w:r w:rsidRPr="001A4918">
        <w:rPr>
          <w:b/>
          <w:bCs/>
          <w:sz w:val="22"/>
          <w:szCs w:val="22"/>
        </w:rPr>
        <w:t>COURSE OUTLINE</w:t>
      </w:r>
    </w:p>
    <w:p w14:paraId="469E239B" w14:textId="77777777" w:rsidR="00275615" w:rsidRPr="001A4918" w:rsidRDefault="00275615" w:rsidP="00141BEE">
      <w:pPr>
        <w:jc w:val="center"/>
        <w:rPr>
          <w:b/>
          <w:bCs/>
          <w:sz w:val="22"/>
          <w:szCs w:val="22"/>
        </w:rPr>
      </w:pPr>
    </w:p>
    <w:p w14:paraId="611B76FA" w14:textId="7A1D06E3" w:rsidR="00141BEE" w:rsidRPr="001A4918" w:rsidRDefault="00141BEE" w:rsidP="00141BEE">
      <w:pPr>
        <w:jc w:val="center"/>
        <w:rPr>
          <w:b/>
          <w:bCs/>
          <w:sz w:val="22"/>
          <w:szCs w:val="22"/>
        </w:rPr>
      </w:pPr>
      <w:r w:rsidRPr="001A4918">
        <w:rPr>
          <w:b/>
          <w:bCs/>
          <w:sz w:val="22"/>
          <w:szCs w:val="22"/>
        </w:rPr>
        <w:t>Empowerment through Community Engagement and Development:</w:t>
      </w:r>
    </w:p>
    <w:p w14:paraId="082DBF31" w14:textId="5B833D93" w:rsidR="00141BEE" w:rsidRPr="001A4918" w:rsidRDefault="00141BEE" w:rsidP="007D2FBC">
      <w:pPr>
        <w:jc w:val="center"/>
        <w:rPr>
          <w:b/>
          <w:bCs/>
          <w:sz w:val="22"/>
          <w:szCs w:val="22"/>
        </w:rPr>
      </w:pPr>
      <w:r w:rsidRPr="001A4918">
        <w:rPr>
          <w:b/>
          <w:bCs/>
          <w:sz w:val="22"/>
          <w:szCs w:val="22"/>
        </w:rPr>
        <w:t>Building Cross-Cultural Competencies</w:t>
      </w:r>
    </w:p>
    <w:p w14:paraId="5CC84A03" w14:textId="23949E2E" w:rsidR="001144C7" w:rsidRPr="001A4918" w:rsidRDefault="001144C7" w:rsidP="007D2FBC">
      <w:pPr>
        <w:jc w:val="center"/>
        <w:rPr>
          <w:b/>
          <w:bCs/>
          <w:sz w:val="22"/>
          <w:szCs w:val="22"/>
        </w:rPr>
      </w:pPr>
      <w:r w:rsidRPr="001A4918">
        <w:rPr>
          <w:b/>
          <w:bCs/>
          <w:sz w:val="22"/>
          <w:szCs w:val="22"/>
        </w:rPr>
        <w:t>Winter 2026</w:t>
      </w:r>
    </w:p>
    <w:p w14:paraId="67C43ED1" w14:textId="77777777" w:rsidR="001144C7" w:rsidRPr="001A4918" w:rsidRDefault="001144C7" w:rsidP="007D2FBC">
      <w:pPr>
        <w:jc w:val="center"/>
        <w:rPr>
          <w:b/>
          <w:bCs/>
          <w:sz w:val="22"/>
          <w:szCs w:val="22"/>
        </w:rPr>
      </w:pPr>
    </w:p>
    <w:p w14:paraId="1F651AA8" w14:textId="7749309A" w:rsidR="00141BEE" w:rsidRPr="001A4918" w:rsidRDefault="0062419F" w:rsidP="00141BEE">
      <w:pPr>
        <w:ind w:left="2160" w:hanging="2160"/>
        <w:rPr>
          <w:b/>
          <w:bCs/>
          <w:sz w:val="22"/>
          <w:szCs w:val="22"/>
        </w:rPr>
      </w:pPr>
      <w:hyperlink r:id="rId8" w:tgtFrame="_blank" w:tooltip="Course id: 12418746" w:history="1">
        <w:r w:rsidRPr="001A4918">
          <w:rPr>
            <w:rStyle w:val="Hyperlink"/>
            <w:b/>
            <w:color w:val="auto"/>
            <w:sz w:val="22"/>
            <w:szCs w:val="22"/>
            <w:u w:val="none"/>
          </w:rPr>
          <w:t>01:959:373:01</w:t>
        </w:r>
      </w:hyperlink>
      <w:r w:rsidR="00141BEE" w:rsidRPr="001A4918">
        <w:rPr>
          <w:b/>
          <w:bCs/>
          <w:sz w:val="22"/>
          <w:szCs w:val="22"/>
        </w:rPr>
        <w:tab/>
        <w:t xml:space="preserve">Course Place Holder </w:t>
      </w:r>
    </w:p>
    <w:p w14:paraId="04BC5369" w14:textId="77777777" w:rsidR="00141BEE" w:rsidRPr="001A4918" w:rsidRDefault="00141BEE" w:rsidP="00141BEE">
      <w:pPr>
        <w:rPr>
          <w:b/>
          <w:bCs/>
          <w:sz w:val="22"/>
          <w:szCs w:val="22"/>
        </w:rPr>
      </w:pPr>
      <w:r w:rsidRPr="001A4918">
        <w:rPr>
          <w:b/>
          <w:bCs/>
          <w:sz w:val="22"/>
          <w:szCs w:val="22"/>
        </w:rPr>
        <w:t>Location:</w:t>
      </w:r>
      <w:r w:rsidRPr="001A4918">
        <w:rPr>
          <w:b/>
          <w:bCs/>
          <w:sz w:val="22"/>
          <w:szCs w:val="22"/>
        </w:rPr>
        <w:tab/>
      </w:r>
      <w:r w:rsidRPr="001A4918">
        <w:rPr>
          <w:b/>
          <w:bCs/>
          <w:sz w:val="22"/>
          <w:szCs w:val="22"/>
        </w:rPr>
        <w:tab/>
        <w:t>Autonomous University of Yucatan (UADY), Merida, Mexico</w:t>
      </w:r>
    </w:p>
    <w:p w14:paraId="47D89559" w14:textId="77777777" w:rsidR="00141BEE" w:rsidRPr="001A4918" w:rsidRDefault="00141BEE" w:rsidP="00141BEE">
      <w:pPr>
        <w:rPr>
          <w:b/>
          <w:bCs/>
          <w:sz w:val="22"/>
          <w:szCs w:val="22"/>
        </w:rPr>
      </w:pPr>
    </w:p>
    <w:p w14:paraId="5AE645A1" w14:textId="50C7913F" w:rsidR="007173AC" w:rsidRPr="001A4918" w:rsidRDefault="00141BEE" w:rsidP="007173AC">
      <w:pPr>
        <w:rPr>
          <w:b/>
          <w:bCs/>
          <w:sz w:val="22"/>
          <w:szCs w:val="22"/>
        </w:rPr>
      </w:pPr>
      <w:r w:rsidRPr="001A4918">
        <w:rPr>
          <w:b/>
          <w:bCs/>
          <w:sz w:val="22"/>
          <w:szCs w:val="22"/>
        </w:rPr>
        <w:t>Dates:</w:t>
      </w:r>
      <w:r w:rsidRPr="001A4918">
        <w:rPr>
          <w:b/>
          <w:bCs/>
          <w:sz w:val="22"/>
          <w:szCs w:val="22"/>
        </w:rPr>
        <w:tab/>
      </w:r>
      <w:r w:rsidRPr="001A4918">
        <w:rPr>
          <w:b/>
          <w:bCs/>
          <w:sz w:val="22"/>
          <w:szCs w:val="22"/>
        </w:rPr>
        <w:tab/>
      </w:r>
      <w:r w:rsidRPr="001A4918">
        <w:rPr>
          <w:b/>
          <w:bCs/>
          <w:sz w:val="22"/>
          <w:szCs w:val="22"/>
        </w:rPr>
        <w:tab/>
      </w:r>
      <w:r w:rsidR="007173AC" w:rsidRPr="001A4918">
        <w:rPr>
          <w:b/>
          <w:bCs/>
          <w:sz w:val="22"/>
          <w:szCs w:val="22"/>
        </w:rPr>
        <w:t xml:space="preserve">Pre-departure Orientation:  </w:t>
      </w:r>
      <w:r w:rsidR="0087248F" w:rsidRPr="001A4918">
        <w:rPr>
          <w:b/>
          <w:bCs/>
          <w:sz w:val="22"/>
          <w:szCs w:val="22"/>
        </w:rPr>
        <w:t>December 202</w:t>
      </w:r>
      <w:r w:rsidR="00EB09ED" w:rsidRPr="001A4918">
        <w:rPr>
          <w:b/>
          <w:bCs/>
          <w:sz w:val="22"/>
          <w:szCs w:val="22"/>
        </w:rPr>
        <w:t>5</w:t>
      </w:r>
      <w:r w:rsidR="00C309A6" w:rsidRPr="001A4918">
        <w:rPr>
          <w:b/>
          <w:bCs/>
          <w:sz w:val="22"/>
          <w:szCs w:val="22"/>
        </w:rPr>
        <w:t xml:space="preserve"> (TBD)</w:t>
      </w:r>
    </w:p>
    <w:p w14:paraId="4F0A2A92" w14:textId="15B8F01C" w:rsidR="00141BEE" w:rsidRPr="001A4918" w:rsidRDefault="007173AC" w:rsidP="007173AC">
      <w:pPr>
        <w:ind w:left="1440" w:firstLine="720"/>
        <w:rPr>
          <w:bCs/>
          <w:sz w:val="22"/>
          <w:szCs w:val="22"/>
        </w:rPr>
      </w:pPr>
      <w:r w:rsidRPr="001A4918">
        <w:rPr>
          <w:b/>
          <w:bCs/>
          <w:sz w:val="22"/>
          <w:szCs w:val="22"/>
          <w:highlight w:val="yellow"/>
        </w:rPr>
        <w:t xml:space="preserve">In-country dates: January </w:t>
      </w:r>
      <w:r w:rsidR="00AE5767" w:rsidRPr="001A4918">
        <w:rPr>
          <w:b/>
          <w:bCs/>
          <w:sz w:val="22"/>
          <w:szCs w:val="22"/>
        </w:rPr>
        <w:t>4-16</w:t>
      </w:r>
      <w:r w:rsidR="001E505A" w:rsidRPr="001A4918">
        <w:rPr>
          <w:b/>
          <w:bCs/>
          <w:sz w:val="22"/>
          <w:szCs w:val="22"/>
        </w:rPr>
        <w:t>, 20</w:t>
      </w:r>
      <w:r w:rsidR="007D2FBC" w:rsidRPr="001A4918">
        <w:rPr>
          <w:b/>
          <w:bCs/>
          <w:sz w:val="22"/>
          <w:szCs w:val="22"/>
        </w:rPr>
        <w:t>26</w:t>
      </w:r>
    </w:p>
    <w:p w14:paraId="0772F23D" w14:textId="46C82458" w:rsidR="00141BEE" w:rsidRPr="001A4918" w:rsidRDefault="00141BEE" w:rsidP="00141BEE">
      <w:pPr>
        <w:rPr>
          <w:bCs/>
          <w:sz w:val="22"/>
          <w:szCs w:val="22"/>
        </w:rPr>
      </w:pPr>
      <w:r w:rsidRPr="001A4918">
        <w:rPr>
          <w:bCs/>
          <w:sz w:val="22"/>
          <w:szCs w:val="22"/>
        </w:rPr>
        <w:tab/>
      </w:r>
      <w:r w:rsidRPr="001A4918">
        <w:rPr>
          <w:bCs/>
          <w:sz w:val="22"/>
          <w:szCs w:val="22"/>
        </w:rPr>
        <w:tab/>
      </w:r>
      <w:r w:rsidRPr="001A4918">
        <w:rPr>
          <w:bCs/>
          <w:sz w:val="22"/>
          <w:szCs w:val="22"/>
        </w:rPr>
        <w:tab/>
      </w:r>
    </w:p>
    <w:tbl>
      <w:tblPr>
        <w:tblStyle w:val="TableGrid"/>
        <w:tblW w:w="0" w:type="auto"/>
        <w:tblLook w:val="04A0" w:firstRow="1" w:lastRow="0" w:firstColumn="1" w:lastColumn="0" w:noHBand="0" w:noVBand="1"/>
      </w:tblPr>
      <w:tblGrid>
        <w:gridCol w:w="8630"/>
      </w:tblGrid>
      <w:tr w:rsidR="00141BEE" w:rsidRPr="001A4918" w14:paraId="5C7363EE" w14:textId="77777777" w:rsidTr="00DA0181">
        <w:tc>
          <w:tcPr>
            <w:tcW w:w="8856" w:type="dxa"/>
          </w:tcPr>
          <w:p w14:paraId="5FC3B8CB" w14:textId="549261AD" w:rsidR="00141BEE" w:rsidRPr="001A4918" w:rsidRDefault="00141BEE" w:rsidP="00DA0181">
            <w:pPr>
              <w:rPr>
                <w:b/>
                <w:bCs/>
                <w:sz w:val="22"/>
                <w:szCs w:val="22"/>
              </w:rPr>
            </w:pPr>
            <w:r w:rsidRPr="001A4918">
              <w:rPr>
                <w:b/>
                <w:bCs/>
                <w:sz w:val="22"/>
                <w:szCs w:val="22"/>
              </w:rPr>
              <w:t>Travel Information</w:t>
            </w:r>
            <w:r w:rsidR="00F11233" w:rsidRPr="001A4918">
              <w:rPr>
                <w:b/>
                <w:bCs/>
                <w:sz w:val="22"/>
                <w:szCs w:val="22"/>
              </w:rPr>
              <w:t>:</w:t>
            </w:r>
            <w:r w:rsidRPr="001A4918">
              <w:rPr>
                <w:b/>
                <w:bCs/>
                <w:sz w:val="22"/>
                <w:szCs w:val="22"/>
              </w:rPr>
              <w:t xml:space="preserve"> </w:t>
            </w:r>
            <w:hyperlink r:id="rId9" w:history="1">
              <w:r w:rsidRPr="001A4918">
                <w:rPr>
                  <w:rStyle w:val="Hyperlink"/>
                  <w:b/>
                  <w:bCs/>
                  <w:sz w:val="22"/>
                  <w:szCs w:val="22"/>
                </w:rPr>
                <w:t>Merida, Mexico is the destination</w:t>
              </w:r>
            </w:hyperlink>
            <w:r w:rsidRPr="001A4918">
              <w:rPr>
                <w:b/>
                <w:bCs/>
                <w:sz w:val="22"/>
                <w:szCs w:val="22"/>
              </w:rPr>
              <w:t xml:space="preserve">  </w:t>
            </w:r>
            <w:r w:rsidR="007F02AD" w:rsidRPr="001A4918">
              <w:rPr>
                <w:b/>
                <w:bCs/>
                <w:sz w:val="22"/>
                <w:szCs w:val="22"/>
              </w:rPr>
              <w:t>(Airport)</w:t>
            </w:r>
          </w:p>
          <w:p w14:paraId="0EBA1F43" w14:textId="2442BBCF" w:rsidR="007F02AD" w:rsidRPr="001A4918" w:rsidRDefault="00CE4611" w:rsidP="00DA0181">
            <w:pPr>
              <w:rPr>
                <w:b/>
                <w:bCs/>
                <w:sz w:val="22"/>
                <w:szCs w:val="22"/>
              </w:rPr>
            </w:pPr>
            <w:r w:rsidRPr="001A4918">
              <w:rPr>
                <w:b/>
                <w:bCs/>
                <w:sz w:val="22"/>
                <w:szCs w:val="22"/>
              </w:rPr>
              <w:t xml:space="preserve">HOTEL: </w:t>
            </w:r>
            <w:hyperlink r:id="rId10" w:history="1">
              <w:r w:rsidR="00552850" w:rsidRPr="001A4918">
                <w:rPr>
                  <w:rStyle w:val="Hyperlink"/>
                  <w:b/>
                  <w:bCs/>
                  <w:sz w:val="22"/>
                  <w:szCs w:val="22"/>
                </w:rPr>
                <w:t>Gamma Merida El Castel</w:t>
              </w:r>
              <w:r w:rsidR="002A5CD5" w:rsidRPr="001A4918">
                <w:rPr>
                  <w:rStyle w:val="Hyperlink"/>
                  <w:b/>
                  <w:bCs/>
                  <w:sz w:val="22"/>
                  <w:szCs w:val="22"/>
                </w:rPr>
                <w:t>l</w:t>
              </w:r>
              <w:r w:rsidR="00552850" w:rsidRPr="001A4918">
                <w:rPr>
                  <w:rStyle w:val="Hyperlink"/>
                  <w:b/>
                  <w:bCs/>
                  <w:sz w:val="22"/>
                  <w:szCs w:val="22"/>
                </w:rPr>
                <w:t>ano Hotel</w:t>
              </w:r>
            </w:hyperlink>
            <w:r w:rsidR="00552850" w:rsidRPr="001A4918">
              <w:rPr>
                <w:b/>
                <w:bCs/>
                <w:sz w:val="22"/>
                <w:szCs w:val="22"/>
              </w:rPr>
              <w:t xml:space="preserve">, </w:t>
            </w:r>
            <w:r w:rsidR="00442038" w:rsidRPr="001A4918">
              <w:rPr>
                <w:rStyle w:val="street-address"/>
                <w:sz w:val="22"/>
                <w:szCs w:val="22"/>
                <w:bdr w:val="none" w:sz="0" w:space="0" w:color="auto" w:frame="1"/>
                <w:shd w:val="clear" w:color="auto" w:fill="FFFFFF"/>
              </w:rPr>
              <w:t>Calle 57 No. 513 62 X 64, Col. Centro</w:t>
            </w:r>
            <w:r w:rsidR="00442038" w:rsidRPr="001A4918">
              <w:rPr>
                <w:sz w:val="22"/>
                <w:szCs w:val="22"/>
                <w:shd w:val="clear" w:color="auto" w:fill="FFFFFF"/>
              </w:rPr>
              <w:t>, </w:t>
            </w:r>
            <w:r w:rsidR="00442038" w:rsidRPr="001A4918">
              <w:rPr>
                <w:rStyle w:val="locality"/>
                <w:sz w:val="22"/>
                <w:szCs w:val="22"/>
                <w:bdr w:val="none" w:sz="0" w:space="0" w:color="auto" w:frame="1"/>
                <w:shd w:val="clear" w:color="auto" w:fill="FFFFFF"/>
              </w:rPr>
              <w:t>Merida</w:t>
            </w:r>
            <w:r w:rsidR="00442038" w:rsidRPr="001A4918">
              <w:rPr>
                <w:sz w:val="22"/>
                <w:szCs w:val="22"/>
                <w:shd w:val="clear" w:color="auto" w:fill="FFFFFF"/>
              </w:rPr>
              <w:t>, </w:t>
            </w:r>
            <w:r w:rsidR="00442038" w:rsidRPr="001A4918">
              <w:rPr>
                <w:rStyle w:val="country-name"/>
                <w:sz w:val="22"/>
                <w:szCs w:val="22"/>
                <w:bdr w:val="none" w:sz="0" w:space="0" w:color="auto" w:frame="1"/>
                <w:shd w:val="clear" w:color="auto" w:fill="FFFFFF"/>
              </w:rPr>
              <w:t>Mexico</w:t>
            </w:r>
            <w:r w:rsidR="00442038" w:rsidRPr="001A4918">
              <w:rPr>
                <w:sz w:val="22"/>
                <w:szCs w:val="22"/>
                <w:shd w:val="clear" w:color="auto" w:fill="FFFFFF"/>
              </w:rPr>
              <w:t>, </w:t>
            </w:r>
            <w:r w:rsidR="00442038" w:rsidRPr="001A4918">
              <w:rPr>
                <w:rStyle w:val="postal-code"/>
                <w:sz w:val="22"/>
                <w:szCs w:val="22"/>
                <w:bdr w:val="none" w:sz="0" w:space="0" w:color="auto" w:frame="1"/>
                <w:shd w:val="clear" w:color="auto" w:fill="FFFFFF"/>
              </w:rPr>
              <w:t>97000</w:t>
            </w:r>
          </w:p>
          <w:p w14:paraId="72952B25" w14:textId="763BDDFC" w:rsidR="00810EFB" w:rsidRPr="001A4918" w:rsidRDefault="00786715" w:rsidP="00DA0181">
            <w:pPr>
              <w:rPr>
                <w:bCs/>
                <w:sz w:val="22"/>
                <w:szCs w:val="22"/>
              </w:rPr>
            </w:pPr>
            <w:r w:rsidRPr="001A4918">
              <w:rPr>
                <w:bCs/>
                <w:sz w:val="22"/>
                <w:szCs w:val="22"/>
              </w:rPr>
              <w:t xml:space="preserve">Arrive </w:t>
            </w:r>
            <w:r w:rsidR="00CE4611" w:rsidRPr="001A4918">
              <w:rPr>
                <w:bCs/>
                <w:sz w:val="22"/>
                <w:szCs w:val="22"/>
              </w:rPr>
              <w:t xml:space="preserve">Merida </w:t>
            </w:r>
            <w:r w:rsidRPr="001A4918">
              <w:rPr>
                <w:bCs/>
                <w:sz w:val="22"/>
                <w:szCs w:val="22"/>
              </w:rPr>
              <w:t>at Hotel</w:t>
            </w:r>
            <w:r w:rsidR="00141BEE" w:rsidRPr="001A4918">
              <w:rPr>
                <w:bCs/>
                <w:sz w:val="22"/>
                <w:szCs w:val="22"/>
              </w:rPr>
              <w:t xml:space="preserve">: </w:t>
            </w:r>
            <w:r w:rsidR="00AE5767" w:rsidRPr="001A4918">
              <w:rPr>
                <w:bCs/>
                <w:sz w:val="22"/>
                <w:szCs w:val="22"/>
              </w:rPr>
              <w:t>Sunday, January 4</w:t>
            </w:r>
            <w:r w:rsidR="00C13022" w:rsidRPr="001A4918">
              <w:rPr>
                <w:bCs/>
                <w:sz w:val="22"/>
                <w:szCs w:val="22"/>
              </w:rPr>
              <w:t xml:space="preserve"> 202</w:t>
            </w:r>
            <w:r w:rsidR="00AE5767" w:rsidRPr="001A4918">
              <w:rPr>
                <w:bCs/>
                <w:sz w:val="22"/>
                <w:szCs w:val="22"/>
              </w:rPr>
              <w:t>6</w:t>
            </w:r>
          </w:p>
          <w:p w14:paraId="5FA51DC1" w14:textId="3683F0E0" w:rsidR="00141BEE" w:rsidRPr="001A4918" w:rsidRDefault="00786715" w:rsidP="00AF0E35">
            <w:pPr>
              <w:rPr>
                <w:b/>
                <w:bCs/>
                <w:sz w:val="22"/>
                <w:szCs w:val="22"/>
              </w:rPr>
            </w:pPr>
            <w:r w:rsidRPr="001A4918">
              <w:rPr>
                <w:bCs/>
                <w:sz w:val="22"/>
                <w:szCs w:val="22"/>
              </w:rPr>
              <w:t>Depart Merida</w:t>
            </w:r>
            <w:r w:rsidR="00405122" w:rsidRPr="001A4918">
              <w:rPr>
                <w:bCs/>
                <w:sz w:val="22"/>
                <w:szCs w:val="22"/>
              </w:rPr>
              <w:t>:</w:t>
            </w:r>
            <w:r w:rsidR="00141BEE" w:rsidRPr="001A4918">
              <w:rPr>
                <w:bCs/>
                <w:sz w:val="22"/>
                <w:szCs w:val="22"/>
              </w:rPr>
              <w:t xml:space="preserve"> </w:t>
            </w:r>
            <w:r w:rsidR="00C13022" w:rsidRPr="001A4918">
              <w:rPr>
                <w:bCs/>
                <w:sz w:val="22"/>
                <w:szCs w:val="22"/>
              </w:rPr>
              <w:t xml:space="preserve">Friday, </w:t>
            </w:r>
            <w:r w:rsidR="001C231F" w:rsidRPr="001A4918">
              <w:rPr>
                <w:bCs/>
                <w:sz w:val="22"/>
                <w:szCs w:val="22"/>
              </w:rPr>
              <w:t xml:space="preserve">January </w:t>
            </w:r>
            <w:r w:rsidR="00C13022" w:rsidRPr="001A4918">
              <w:rPr>
                <w:bCs/>
                <w:sz w:val="22"/>
                <w:szCs w:val="22"/>
              </w:rPr>
              <w:t>1</w:t>
            </w:r>
            <w:r w:rsidR="00AE5767" w:rsidRPr="001A4918">
              <w:rPr>
                <w:bCs/>
                <w:sz w:val="22"/>
                <w:szCs w:val="22"/>
              </w:rPr>
              <w:t>6</w:t>
            </w:r>
            <w:r w:rsidR="00C13022" w:rsidRPr="001A4918">
              <w:rPr>
                <w:bCs/>
                <w:sz w:val="22"/>
                <w:szCs w:val="22"/>
              </w:rPr>
              <w:t>, 202</w:t>
            </w:r>
            <w:r w:rsidR="00AE5767" w:rsidRPr="001A4918">
              <w:rPr>
                <w:bCs/>
                <w:sz w:val="22"/>
                <w:szCs w:val="22"/>
              </w:rPr>
              <w:t>6</w:t>
            </w:r>
          </w:p>
        </w:tc>
      </w:tr>
    </w:tbl>
    <w:p w14:paraId="51CD941A" w14:textId="77777777" w:rsidR="00141BEE" w:rsidRPr="001A4918" w:rsidRDefault="00141BEE" w:rsidP="00141BEE">
      <w:pPr>
        <w:rPr>
          <w:b/>
          <w:bCs/>
          <w:sz w:val="22"/>
          <w:szCs w:val="22"/>
        </w:rPr>
      </w:pPr>
    </w:p>
    <w:p w14:paraId="56B77FD6" w14:textId="77777777" w:rsidR="00D64C2B" w:rsidRPr="001A4918" w:rsidRDefault="00D64C2B" w:rsidP="00275615">
      <w:pPr>
        <w:pStyle w:val="Heading2"/>
        <w:rPr>
          <w:sz w:val="22"/>
          <w:szCs w:val="22"/>
        </w:rPr>
      </w:pPr>
      <w:r w:rsidRPr="001A4918">
        <w:rPr>
          <w:sz w:val="22"/>
          <w:szCs w:val="22"/>
        </w:rPr>
        <w:t>Course Description</w:t>
      </w:r>
    </w:p>
    <w:p w14:paraId="58B01F24" w14:textId="77777777" w:rsidR="00D64C2B" w:rsidRPr="001A4918" w:rsidRDefault="00D64C2B" w:rsidP="00D64C2B">
      <w:pPr>
        <w:ind w:left="360"/>
        <w:rPr>
          <w:sz w:val="22"/>
          <w:szCs w:val="22"/>
        </w:rPr>
      </w:pPr>
    </w:p>
    <w:p w14:paraId="77A77F37" w14:textId="37653AF5" w:rsidR="00D64C2B" w:rsidRPr="001A4918" w:rsidRDefault="00D64C2B" w:rsidP="001F1C93">
      <w:pPr>
        <w:rPr>
          <w:color w:val="000000"/>
          <w:sz w:val="22"/>
          <w:szCs w:val="22"/>
        </w:rPr>
      </w:pPr>
      <w:r w:rsidRPr="001A4918">
        <w:rPr>
          <w:color w:val="000000"/>
          <w:sz w:val="22"/>
          <w:szCs w:val="22"/>
        </w:rPr>
        <w:t>This course provides student</w:t>
      </w:r>
      <w:r w:rsidR="003E75A6" w:rsidRPr="001A4918">
        <w:rPr>
          <w:color w:val="000000"/>
          <w:sz w:val="22"/>
          <w:szCs w:val="22"/>
        </w:rPr>
        <w:t>s</w:t>
      </w:r>
      <w:r w:rsidRPr="001A4918">
        <w:rPr>
          <w:color w:val="000000"/>
          <w:sz w:val="22"/>
          <w:szCs w:val="22"/>
        </w:rPr>
        <w:t xml:space="preserve"> with the </w:t>
      </w:r>
      <w:r w:rsidR="003E75A6" w:rsidRPr="001A4918">
        <w:rPr>
          <w:color w:val="000000"/>
          <w:sz w:val="22"/>
          <w:szCs w:val="22"/>
        </w:rPr>
        <w:t xml:space="preserve">historical and current </w:t>
      </w:r>
      <w:r w:rsidRPr="001A4918">
        <w:rPr>
          <w:color w:val="000000"/>
          <w:sz w:val="22"/>
          <w:szCs w:val="22"/>
        </w:rPr>
        <w:t xml:space="preserve">information </w:t>
      </w:r>
      <w:r w:rsidR="003E75A6" w:rsidRPr="001A4918">
        <w:rPr>
          <w:color w:val="000000"/>
          <w:sz w:val="22"/>
          <w:szCs w:val="22"/>
        </w:rPr>
        <w:t xml:space="preserve">on vulnerable populations in the Yucatan, </w:t>
      </w:r>
      <w:r w:rsidRPr="001A4918">
        <w:rPr>
          <w:color w:val="000000"/>
          <w:sz w:val="22"/>
          <w:szCs w:val="22"/>
        </w:rPr>
        <w:t xml:space="preserve">Mexican culture and </w:t>
      </w:r>
      <w:r w:rsidR="00215959" w:rsidRPr="001A4918">
        <w:rPr>
          <w:color w:val="000000"/>
          <w:sz w:val="22"/>
          <w:szCs w:val="22"/>
        </w:rPr>
        <w:t>tradition and</w:t>
      </w:r>
      <w:r w:rsidRPr="001A4918">
        <w:rPr>
          <w:color w:val="000000"/>
          <w:sz w:val="22"/>
          <w:szCs w:val="22"/>
        </w:rPr>
        <w:t xml:space="preserve"> education and practice of social work in Mexico.  </w:t>
      </w:r>
      <w:r w:rsidR="003E75A6" w:rsidRPr="001A4918">
        <w:rPr>
          <w:color w:val="000000"/>
          <w:sz w:val="22"/>
          <w:szCs w:val="22"/>
        </w:rPr>
        <w:t>The course of study emphasize</w:t>
      </w:r>
      <w:r w:rsidR="004B5B56" w:rsidRPr="001A4918">
        <w:rPr>
          <w:color w:val="000000"/>
          <w:sz w:val="22"/>
          <w:szCs w:val="22"/>
        </w:rPr>
        <w:t>s</w:t>
      </w:r>
      <w:r w:rsidR="003E75A6" w:rsidRPr="001A4918">
        <w:rPr>
          <w:color w:val="000000"/>
          <w:sz w:val="22"/>
          <w:szCs w:val="22"/>
        </w:rPr>
        <w:t xml:space="preserve"> knowledge and skill-building in community engagement and development that is specific to social work practice in Mexico</w:t>
      </w:r>
      <w:r w:rsidR="005329B6" w:rsidRPr="001A4918">
        <w:rPr>
          <w:color w:val="000000"/>
          <w:sz w:val="22"/>
          <w:szCs w:val="22"/>
        </w:rPr>
        <w:t xml:space="preserve"> and </w:t>
      </w:r>
      <w:r w:rsidR="000218B2" w:rsidRPr="001A4918">
        <w:rPr>
          <w:color w:val="000000"/>
          <w:sz w:val="22"/>
          <w:szCs w:val="22"/>
        </w:rPr>
        <w:t>Latin America, more broadly</w:t>
      </w:r>
      <w:r w:rsidR="003E75A6" w:rsidRPr="001A4918">
        <w:rPr>
          <w:color w:val="000000"/>
          <w:sz w:val="22"/>
          <w:szCs w:val="22"/>
        </w:rPr>
        <w:t xml:space="preserve">.  Community development and empowerment for addressing discrimination and oppression is a special strength of social work in Spanish-speaking countries in contrast to US models that emphasize more individualistic approaches to problem-solving. Comparative research on the efficacy of different models will be explored. </w:t>
      </w:r>
      <w:r w:rsidR="00F9616B" w:rsidRPr="001A4918">
        <w:rPr>
          <w:sz w:val="22"/>
          <w:szCs w:val="22"/>
        </w:rPr>
        <w:t xml:space="preserve">The </w:t>
      </w:r>
      <w:r w:rsidR="00666707" w:rsidRPr="001A4918">
        <w:rPr>
          <w:sz w:val="22"/>
          <w:szCs w:val="22"/>
        </w:rPr>
        <w:t>experience will take place within the country of Mexico, in the city of Merida</w:t>
      </w:r>
      <w:r w:rsidR="00EB3420" w:rsidRPr="001A4918">
        <w:rPr>
          <w:sz w:val="22"/>
          <w:szCs w:val="22"/>
        </w:rPr>
        <w:t xml:space="preserve"> in partnership with the Faculty of Nursing and the Department of Social Work at the Autonomous University of the Yucatan (UADY). </w:t>
      </w:r>
      <w:r w:rsidR="00F9616B" w:rsidRPr="001A4918">
        <w:rPr>
          <w:sz w:val="22"/>
          <w:szCs w:val="22"/>
        </w:rPr>
        <w:t xml:space="preserve"> </w:t>
      </w:r>
      <w:r w:rsidR="00E04157" w:rsidRPr="001A4918">
        <w:rPr>
          <w:sz w:val="22"/>
          <w:szCs w:val="22"/>
        </w:rPr>
        <w:t xml:space="preserve">There </w:t>
      </w:r>
      <w:r w:rsidR="00730428" w:rsidRPr="001A4918">
        <w:rPr>
          <w:sz w:val="22"/>
          <w:szCs w:val="22"/>
        </w:rPr>
        <w:t>is</w:t>
      </w:r>
      <w:r w:rsidR="00F9616B" w:rsidRPr="001A4918">
        <w:rPr>
          <w:sz w:val="22"/>
          <w:szCs w:val="22"/>
        </w:rPr>
        <w:t xml:space="preserve"> a combination of lectures by faculty at UADY social work program and field visits that engage students in discussion</w:t>
      </w:r>
      <w:r w:rsidR="00781DE2" w:rsidRPr="001A4918">
        <w:rPr>
          <w:sz w:val="22"/>
          <w:szCs w:val="22"/>
        </w:rPr>
        <w:t>s</w:t>
      </w:r>
      <w:r w:rsidR="00F9616B" w:rsidRPr="001A4918">
        <w:rPr>
          <w:sz w:val="22"/>
          <w:szCs w:val="22"/>
        </w:rPr>
        <w:t xml:space="preserve"> with</w:t>
      </w:r>
      <w:r w:rsidR="00781DE2" w:rsidRPr="001A4918">
        <w:rPr>
          <w:sz w:val="22"/>
          <w:szCs w:val="22"/>
        </w:rPr>
        <w:t xml:space="preserve"> teachers, students, </w:t>
      </w:r>
      <w:r w:rsidR="00F9616B" w:rsidRPr="001A4918">
        <w:rPr>
          <w:sz w:val="22"/>
          <w:szCs w:val="22"/>
        </w:rPr>
        <w:t>practitioners</w:t>
      </w:r>
      <w:r w:rsidR="00232EEF" w:rsidRPr="001A4918">
        <w:rPr>
          <w:sz w:val="22"/>
          <w:szCs w:val="22"/>
        </w:rPr>
        <w:t>, and beneficiaries of the programs (where applicable)</w:t>
      </w:r>
      <w:r w:rsidR="00F9616B" w:rsidRPr="001A4918">
        <w:rPr>
          <w:sz w:val="22"/>
          <w:szCs w:val="22"/>
        </w:rPr>
        <w:t xml:space="preserve"> about services and practices t</w:t>
      </w:r>
      <w:r w:rsidR="00781DE2" w:rsidRPr="001A4918">
        <w:rPr>
          <w:sz w:val="22"/>
          <w:szCs w:val="22"/>
        </w:rPr>
        <w:t>h</w:t>
      </w:r>
      <w:r w:rsidR="00F9616B" w:rsidRPr="001A4918">
        <w:rPr>
          <w:sz w:val="22"/>
          <w:szCs w:val="22"/>
        </w:rPr>
        <w:t>at work</w:t>
      </w:r>
      <w:r w:rsidR="00781DE2" w:rsidRPr="001A4918">
        <w:rPr>
          <w:sz w:val="22"/>
          <w:szCs w:val="22"/>
        </w:rPr>
        <w:t xml:space="preserve"> within the local context</w:t>
      </w:r>
      <w:r w:rsidR="00F9616B" w:rsidRPr="001A4918">
        <w:rPr>
          <w:sz w:val="22"/>
          <w:szCs w:val="22"/>
        </w:rPr>
        <w:t xml:space="preserve">. </w:t>
      </w:r>
      <w:r w:rsidR="00730428" w:rsidRPr="001A4918">
        <w:rPr>
          <w:sz w:val="22"/>
          <w:szCs w:val="22"/>
        </w:rPr>
        <w:t xml:space="preserve">Students will also experience cultural and artistic visits and </w:t>
      </w:r>
      <w:r w:rsidR="00AD4BB7" w:rsidRPr="001A4918">
        <w:rPr>
          <w:sz w:val="22"/>
          <w:szCs w:val="22"/>
        </w:rPr>
        <w:t>events.</w:t>
      </w:r>
    </w:p>
    <w:p w14:paraId="54996FA5" w14:textId="77777777" w:rsidR="00275615" w:rsidRPr="001A4918" w:rsidRDefault="00275615" w:rsidP="001F1C93">
      <w:pPr>
        <w:rPr>
          <w:color w:val="000000"/>
          <w:sz w:val="22"/>
          <w:szCs w:val="22"/>
        </w:rPr>
      </w:pPr>
    </w:p>
    <w:p w14:paraId="152D3009" w14:textId="77777777" w:rsidR="00275615" w:rsidRPr="001A4918" w:rsidRDefault="00275615" w:rsidP="006213D5">
      <w:pPr>
        <w:rPr>
          <w:sz w:val="22"/>
          <w:szCs w:val="22"/>
        </w:rPr>
      </w:pPr>
      <w:r w:rsidRPr="001A4918">
        <w:rPr>
          <w:sz w:val="22"/>
          <w:szCs w:val="22"/>
        </w:rPr>
        <w:t xml:space="preserve">As students read through this syllabus, they should also </w:t>
      </w:r>
      <w:r w:rsidRPr="001A4918">
        <w:rPr>
          <w:b/>
          <w:bCs/>
          <w:sz w:val="22"/>
          <w:szCs w:val="22"/>
        </w:rPr>
        <w:t>remember to closely review the School-Wide Syllabus</w:t>
      </w:r>
      <w:r w:rsidRPr="001A4918">
        <w:rPr>
          <w:sz w:val="22"/>
          <w:szCs w:val="22"/>
        </w:rPr>
        <w:t xml:space="preserve"> in Canvas or the Student Handbook to find information on the School of Social Work mission statement and learning goals, school-wide policies (including academic integrity policies and the standardized attendance policy), and student resources and supports.</w:t>
      </w:r>
    </w:p>
    <w:p w14:paraId="10DD4F05" w14:textId="77777777" w:rsidR="00275615" w:rsidRPr="001A4918" w:rsidRDefault="00275615" w:rsidP="001F1C93">
      <w:pPr>
        <w:rPr>
          <w:color w:val="000000"/>
          <w:sz w:val="22"/>
          <w:szCs w:val="22"/>
        </w:rPr>
      </w:pPr>
    </w:p>
    <w:p w14:paraId="6E18B5F0" w14:textId="77777777" w:rsidR="008A387C" w:rsidRPr="001A4918" w:rsidRDefault="008A387C" w:rsidP="00D64C2B">
      <w:pPr>
        <w:rPr>
          <w:color w:val="000000"/>
          <w:sz w:val="22"/>
          <w:szCs w:val="22"/>
        </w:rPr>
      </w:pPr>
    </w:p>
    <w:p w14:paraId="7AB95B11" w14:textId="48BF17B6" w:rsidR="008A387C" w:rsidRPr="001A4918" w:rsidRDefault="008A387C" w:rsidP="00275615">
      <w:pPr>
        <w:pStyle w:val="Heading2"/>
        <w:rPr>
          <w:sz w:val="22"/>
          <w:szCs w:val="22"/>
        </w:rPr>
      </w:pPr>
      <w:r w:rsidRPr="001A4918">
        <w:rPr>
          <w:sz w:val="22"/>
          <w:szCs w:val="22"/>
        </w:rPr>
        <w:t>Course Level Learning Goals</w:t>
      </w:r>
    </w:p>
    <w:p w14:paraId="33E789B2" w14:textId="77777777" w:rsidR="008A387C" w:rsidRPr="001A4918" w:rsidRDefault="008A387C" w:rsidP="008A387C">
      <w:pPr>
        <w:rPr>
          <w:sz w:val="22"/>
          <w:szCs w:val="22"/>
        </w:rPr>
      </w:pPr>
    </w:p>
    <w:p w14:paraId="549A4881" w14:textId="7DC3E88F" w:rsidR="008A387C" w:rsidRPr="001A4918" w:rsidRDefault="008A387C" w:rsidP="008A387C">
      <w:pPr>
        <w:rPr>
          <w:sz w:val="22"/>
          <w:szCs w:val="22"/>
        </w:rPr>
      </w:pPr>
      <w:r w:rsidRPr="001A4918">
        <w:rPr>
          <w:sz w:val="22"/>
          <w:szCs w:val="22"/>
        </w:rPr>
        <w:t>At the completion of the course, students will be able to:</w:t>
      </w:r>
    </w:p>
    <w:p w14:paraId="3DDC6AB5" w14:textId="77777777" w:rsidR="008A387C" w:rsidRPr="001A4918" w:rsidRDefault="008A387C" w:rsidP="008A387C">
      <w:pPr>
        <w:numPr>
          <w:ilvl w:val="0"/>
          <w:numId w:val="18"/>
        </w:numPr>
        <w:rPr>
          <w:color w:val="000000"/>
          <w:sz w:val="22"/>
          <w:szCs w:val="22"/>
        </w:rPr>
      </w:pPr>
      <w:r w:rsidRPr="001A4918">
        <w:rPr>
          <w:color w:val="000000"/>
          <w:sz w:val="22"/>
          <w:szCs w:val="22"/>
        </w:rPr>
        <w:t>Discuss and compare social work education and practice in Mexico, Latin America, and the US in terms of positives and negatives.</w:t>
      </w:r>
    </w:p>
    <w:p w14:paraId="4BF68688" w14:textId="77777777" w:rsidR="008A387C" w:rsidRPr="001A4918" w:rsidRDefault="008A387C" w:rsidP="008A387C">
      <w:pPr>
        <w:numPr>
          <w:ilvl w:val="0"/>
          <w:numId w:val="18"/>
        </w:numPr>
        <w:rPr>
          <w:color w:val="000000"/>
          <w:sz w:val="22"/>
          <w:szCs w:val="22"/>
        </w:rPr>
      </w:pPr>
      <w:r w:rsidRPr="001A4918">
        <w:rPr>
          <w:color w:val="000000"/>
          <w:sz w:val="22"/>
          <w:szCs w:val="22"/>
        </w:rPr>
        <w:t>Identify vulnerable populations in Mexico, and most particularly, those specific to the Yucatan.</w:t>
      </w:r>
    </w:p>
    <w:p w14:paraId="4B93F502" w14:textId="77777777" w:rsidR="008A387C" w:rsidRPr="001A4918" w:rsidRDefault="008A387C" w:rsidP="008A387C">
      <w:pPr>
        <w:numPr>
          <w:ilvl w:val="0"/>
          <w:numId w:val="18"/>
        </w:numPr>
        <w:rPr>
          <w:color w:val="000000"/>
          <w:sz w:val="22"/>
          <w:szCs w:val="22"/>
        </w:rPr>
      </w:pPr>
      <w:r w:rsidRPr="001A4918">
        <w:rPr>
          <w:color w:val="000000"/>
          <w:sz w:val="22"/>
          <w:szCs w:val="22"/>
        </w:rPr>
        <w:lastRenderedPageBreak/>
        <w:t>Describe and apply community engagement theory and principles to a specific vulnerable group within Mexico and Latin America.</w:t>
      </w:r>
    </w:p>
    <w:p w14:paraId="062B3342" w14:textId="77777777" w:rsidR="008A387C" w:rsidRPr="001A4918" w:rsidRDefault="008A387C" w:rsidP="008A387C">
      <w:pPr>
        <w:numPr>
          <w:ilvl w:val="0"/>
          <w:numId w:val="18"/>
        </w:numPr>
        <w:rPr>
          <w:color w:val="000000"/>
          <w:sz w:val="22"/>
          <w:szCs w:val="22"/>
        </w:rPr>
      </w:pPr>
      <w:r w:rsidRPr="001A4918">
        <w:rPr>
          <w:color w:val="000000"/>
          <w:sz w:val="22"/>
          <w:szCs w:val="22"/>
        </w:rPr>
        <w:t xml:space="preserve">Identify social and community development interventions and their appropriate utilization in Mexico. </w:t>
      </w:r>
    </w:p>
    <w:p w14:paraId="425A232C" w14:textId="77777777" w:rsidR="008A387C" w:rsidRPr="001A4918" w:rsidRDefault="008A387C" w:rsidP="008A387C">
      <w:pPr>
        <w:numPr>
          <w:ilvl w:val="0"/>
          <w:numId w:val="18"/>
        </w:numPr>
        <w:rPr>
          <w:color w:val="000000"/>
          <w:sz w:val="22"/>
          <w:szCs w:val="22"/>
        </w:rPr>
      </w:pPr>
      <w:r w:rsidRPr="001A4918">
        <w:rPr>
          <w:color w:val="000000"/>
          <w:sz w:val="22"/>
          <w:szCs w:val="22"/>
        </w:rPr>
        <w:t>Describe and discuss the shared opportunities and constraints for building the capacity of social work in Mexico and the US</w:t>
      </w:r>
    </w:p>
    <w:p w14:paraId="170431AB" w14:textId="77777777" w:rsidR="008A387C" w:rsidRPr="001A4918" w:rsidRDefault="008A387C" w:rsidP="008A387C">
      <w:pPr>
        <w:numPr>
          <w:ilvl w:val="0"/>
          <w:numId w:val="18"/>
        </w:numPr>
        <w:rPr>
          <w:color w:val="000000"/>
          <w:sz w:val="22"/>
          <w:szCs w:val="22"/>
        </w:rPr>
      </w:pPr>
      <w:r w:rsidRPr="001A4918">
        <w:rPr>
          <w:color w:val="000000"/>
          <w:sz w:val="22"/>
          <w:szCs w:val="22"/>
        </w:rPr>
        <w:t>Demonstrate an ability to engage reciprocally with professionals, community members and leaders in national context other than one’s own</w:t>
      </w:r>
    </w:p>
    <w:p w14:paraId="16F22911" w14:textId="3DD69CD7" w:rsidR="008A387C" w:rsidRPr="001A4918" w:rsidRDefault="00877A58" w:rsidP="008A387C">
      <w:pPr>
        <w:numPr>
          <w:ilvl w:val="0"/>
          <w:numId w:val="18"/>
        </w:numPr>
        <w:rPr>
          <w:color w:val="000000"/>
          <w:sz w:val="22"/>
          <w:szCs w:val="22"/>
        </w:rPr>
      </w:pPr>
      <w:r w:rsidRPr="001A4918">
        <w:rPr>
          <w:color w:val="000000"/>
          <w:sz w:val="22"/>
          <w:szCs w:val="22"/>
        </w:rPr>
        <w:t xml:space="preserve">Apply Liberatory Consciousness </w:t>
      </w:r>
      <w:r w:rsidR="00F552D3" w:rsidRPr="001A4918">
        <w:rPr>
          <w:color w:val="000000"/>
          <w:sz w:val="22"/>
          <w:szCs w:val="22"/>
        </w:rPr>
        <w:t xml:space="preserve">using reflective practices </w:t>
      </w:r>
      <w:r w:rsidR="002206D6" w:rsidRPr="001A4918">
        <w:rPr>
          <w:color w:val="000000"/>
          <w:sz w:val="22"/>
          <w:szCs w:val="22"/>
        </w:rPr>
        <w:t>to explore personal and cultural awareness</w:t>
      </w:r>
      <w:r w:rsidR="00835082" w:rsidRPr="001A4918">
        <w:rPr>
          <w:color w:val="000000"/>
          <w:sz w:val="22"/>
          <w:szCs w:val="22"/>
        </w:rPr>
        <w:t>es</w:t>
      </w:r>
      <w:r w:rsidR="002206D6" w:rsidRPr="001A4918">
        <w:rPr>
          <w:color w:val="000000"/>
          <w:sz w:val="22"/>
          <w:szCs w:val="22"/>
        </w:rPr>
        <w:t xml:space="preserve"> and biases and the impact on </w:t>
      </w:r>
      <w:r w:rsidR="003D7DEB" w:rsidRPr="001A4918">
        <w:rPr>
          <w:color w:val="000000"/>
          <w:sz w:val="22"/>
          <w:szCs w:val="22"/>
        </w:rPr>
        <w:t xml:space="preserve">behaviors, thinking, and </w:t>
      </w:r>
      <w:r w:rsidR="00293D32" w:rsidRPr="001A4918">
        <w:rPr>
          <w:color w:val="000000"/>
          <w:sz w:val="22"/>
          <w:szCs w:val="22"/>
        </w:rPr>
        <w:t xml:space="preserve">interactions </w:t>
      </w:r>
      <w:r w:rsidR="00B43734" w:rsidRPr="001A4918">
        <w:rPr>
          <w:color w:val="000000"/>
          <w:sz w:val="22"/>
          <w:szCs w:val="22"/>
        </w:rPr>
        <w:t>in the cross border experiences</w:t>
      </w:r>
      <w:r w:rsidR="00835082" w:rsidRPr="001A4918">
        <w:rPr>
          <w:color w:val="000000"/>
          <w:sz w:val="22"/>
          <w:szCs w:val="22"/>
        </w:rPr>
        <w:t xml:space="preserve"> within and outside the student group</w:t>
      </w:r>
      <w:r w:rsidR="008A387C" w:rsidRPr="001A4918">
        <w:rPr>
          <w:color w:val="000000"/>
          <w:sz w:val="22"/>
          <w:szCs w:val="22"/>
        </w:rPr>
        <w:t>.</w:t>
      </w:r>
    </w:p>
    <w:p w14:paraId="7960340A" w14:textId="77777777" w:rsidR="008A387C" w:rsidRPr="001A4918" w:rsidRDefault="008A387C" w:rsidP="00D64C2B">
      <w:pPr>
        <w:rPr>
          <w:color w:val="000000"/>
          <w:sz w:val="22"/>
          <w:szCs w:val="22"/>
        </w:rPr>
      </w:pPr>
    </w:p>
    <w:p w14:paraId="77BAC8E0" w14:textId="77777777" w:rsidR="00275615" w:rsidRPr="001A4918" w:rsidRDefault="00275615" w:rsidP="00D64C2B">
      <w:pPr>
        <w:rPr>
          <w:color w:val="000000"/>
          <w:sz w:val="22"/>
          <w:szCs w:val="22"/>
        </w:rPr>
      </w:pPr>
    </w:p>
    <w:p w14:paraId="358B7567" w14:textId="0660171E" w:rsidR="00ED0E2B" w:rsidRPr="001A4918" w:rsidRDefault="00ED0E2B" w:rsidP="00275615">
      <w:pPr>
        <w:pStyle w:val="Heading2"/>
        <w:rPr>
          <w:sz w:val="22"/>
          <w:szCs w:val="22"/>
        </w:rPr>
      </w:pPr>
      <w:r w:rsidRPr="001A4918">
        <w:rPr>
          <w:sz w:val="22"/>
          <w:szCs w:val="22"/>
        </w:rPr>
        <w:t>Place of Course in Program</w:t>
      </w:r>
    </w:p>
    <w:p w14:paraId="4223CAA2" w14:textId="73BF2901" w:rsidR="00ED0E2B" w:rsidRPr="001A4918" w:rsidRDefault="00ED0E2B" w:rsidP="00ED0E2B">
      <w:pPr>
        <w:rPr>
          <w:sz w:val="22"/>
          <w:szCs w:val="22"/>
        </w:rPr>
      </w:pPr>
      <w:r w:rsidRPr="001A4918">
        <w:rPr>
          <w:sz w:val="22"/>
          <w:szCs w:val="22"/>
        </w:rPr>
        <w:t xml:space="preserve">This course is an elective course for undergraduate or graduate students with a special interest in international development, social work across borders, social work with immigrants, and Mexican culture.  </w:t>
      </w:r>
      <w:r w:rsidR="000F1B56" w:rsidRPr="001A4918">
        <w:rPr>
          <w:sz w:val="22"/>
          <w:szCs w:val="22"/>
        </w:rPr>
        <w:t xml:space="preserve">No pre-requisites are needed for this course. </w:t>
      </w:r>
    </w:p>
    <w:p w14:paraId="5E2C56FF" w14:textId="77777777" w:rsidR="00D64C2B" w:rsidRPr="001A4918" w:rsidRDefault="00D64C2B" w:rsidP="00D64C2B">
      <w:pPr>
        <w:rPr>
          <w:sz w:val="22"/>
          <w:szCs w:val="22"/>
        </w:rPr>
      </w:pPr>
    </w:p>
    <w:p w14:paraId="4483B850" w14:textId="77777777" w:rsidR="00275615" w:rsidRPr="001A4918" w:rsidRDefault="00275615" w:rsidP="00D64C2B">
      <w:pPr>
        <w:rPr>
          <w:sz w:val="22"/>
          <w:szCs w:val="22"/>
        </w:rPr>
      </w:pPr>
    </w:p>
    <w:p w14:paraId="13B4E2FA" w14:textId="4A1E0730" w:rsidR="00FC7750" w:rsidRPr="001A4918" w:rsidRDefault="00FC7750">
      <w:pPr>
        <w:pStyle w:val="Heading2"/>
        <w:rPr>
          <w:sz w:val="22"/>
          <w:szCs w:val="22"/>
        </w:rPr>
      </w:pPr>
      <w:r w:rsidRPr="001A4918">
        <w:rPr>
          <w:sz w:val="22"/>
          <w:szCs w:val="22"/>
        </w:rPr>
        <w:t>IV.  Program Level Learning Goals and the Council of Social Work Education’s</w:t>
      </w:r>
      <w:r w:rsidR="00CF1BDC" w:rsidRPr="001A4918">
        <w:rPr>
          <w:sz w:val="22"/>
          <w:szCs w:val="22"/>
        </w:rPr>
        <w:t xml:space="preserve"> </w:t>
      </w:r>
      <w:r w:rsidRPr="001A4918">
        <w:rPr>
          <w:sz w:val="22"/>
          <w:szCs w:val="22"/>
        </w:rPr>
        <w:t>Social Work Competencies</w:t>
      </w:r>
    </w:p>
    <w:p w14:paraId="1D743FF4" w14:textId="77777777" w:rsidR="00FC7750" w:rsidRPr="001A4918" w:rsidRDefault="00FC7750" w:rsidP="00FC7750">
      <w:pPr>
        <w:widowControl w:val="0"/>
        <w:tabs>
          <w:tab w:val="left" w:pos="720"/>
        </w:tabs>
        <w:adjustRightInd w:val="0"/>
        <w:snapToGrid w:val="0"/>
        <w:ind w:hanging="720"/>
        <w:rPr>
          <w:color w:val="000000"/>
          <w:sz w:val="22"/>
          <w:szCs w:val="22"/>
        </w:rPr>
      </w:pPr>
    </w:p>
    <w:p w14:paraId="7D684F78" w14:textId="0CF65B5A" w:rsidR="001717AA" w:rsidRPr="001A4918" w:rsidRDefault="001717AA" w:rsidP="006213D5">
      <w:pPr>
        <w:tabs>
          <w:tab w:val="left" w:pos="720"/>
        </w:tabs>
        <w:rPr>
          <w:color w:val="000000" w:themeColor="text1"/>
          <w:sz w:val="22"/>
          <w:szCs w:val="22"/>
        </w:rPr>
      </w:pPr>
      <w:r w:rsidRPr="001A4918">
        <w:rPr>
          <w:color w:val="000000" w:themeColor="text1"/>
          <w:sz w:val="22"/>
          <w:szCs w:val="22"/>
        </w:rPr>
        <w:t>The BASW and MSW Programs at Rutgers, The State University of New Jersey are accredited by the Council on Social Work Education (CSWE). CSWE uses the 2022 Education Policy and Accreditation Standards (EPAS) for accreditation of baccalaureate</w:t>
      </w:r>
      <w:r w:rsidR="00CB704C" w:rsidRPr="001A4918">
        <w:rPr>
          <w:color w:val="000000" w:themeColor="text1"/>
          <w:sz w:val="22"/>
          <w:szCs w:val="22"/>
        </w:rPr>
        <w:t xml:space="preserve"> and graduate</w:t>
      </w:r>
      <w:r w:rsidRPr="001A4918">
        <w:rPr>
          <w:color w:val="000000" w:themeColor="text1"/>
          <w:sz w:val="22"/>
          <w:szCs w:val="22"/>
        </w:rPr>
        <w:t xml:space="preserve"> social programs. These accreditation standards can be reviewed at </w:t>
      </w:r>
      <w:hyperlink r:id="rId11" w:history="1">
        <w:r w:rsidRPr="001A4918">
          <w:rPr>
            <w:rStyle w:val="Hyperlink"/>
            <w:color w:val="000000" w:themeColor="text1"/>
            <w:sz w:val="22"/>
            <w:szCs w:val="22"/>
          </w:rPr>
          <w:t>www.cswe.org</w:t>
        </w:r>
      </w:hyperlink>
      <w:r w:rsidRPr="001A4918">
        <w:rPr>
          <w:color w:val="000000" w:themeColor="text1"/>
          <w:sz w:val="22"/>
          <w:szCs w:val="22"/>
        </w:rPr>
        <w:t xml:space="preserve">. </w:t>
      </w:r>
    </w:p>
    <w:p w14:paraId="25BDAD00" w14:textId="77777777" w:rsidR="001717AA" w:rsidRPr="001A4918" w:rsidRDefault="001717AA" w:rsidP="006213D5">
      <w:pPr>
        <w:widowControl w:val="0"/>
        <w:tabs>
          <w:tab w:val="left" w:pos="720"/>
        </w:tabs>
        <w:adjustRightInd w:val="0"/>
        <w:snapToGrid w:val="0"/>
        <w:rPr>
          <w:b/>
          <w:color w:val="000000" w:themeColor="text1"/>
          <w:sz w:val="22"/>
          <w:szCs w:val="22"/>
          <w:u w:val="single"/>
        </w:rPr>
      </w:pPr>
    </w:p>
    <w:p w14:paraId="78A29CF5" w14:textId="77777777" w:rsidR="001717AA" w:rsidRPr="001A4918" w:rsidRDefault="001717AA" w:rsidP="006213D5">
      <w:pPr>
        <w:tabs>
          <w:tab w:val="left" w:pos="720"/>
        </w:tabs>
        <w:rPr>
          <w:color w:val="000000" w:themeColor="text1"/>
          <w:sz w:val="22"/>
          <w:szCs w:val="22"/>
        </w:rPr>
      </w:pPr>
      <w:r w:rsidRPr="001A4918">
        <w:rPr>
          <w:color w:val="000000" w:themeColor="text1"/>
          <w:sz w:val="22"/>
          <w:szCs w:val="22"/>
        </w:rPr>
        <w:t xml:space="preserve">In keeping with CSWE standards, the Rutgers University School of Social Work has integrated the nine CSWE competencies, which are in the 2022 EPAS and a tenth schoolwide competency related to the Liberatory Consciousness Framework, within its curriculum. </w:t>
      </w:r>
    </w:p>
    <w:p w14:paraId="116C598B" w14:textId="77777777" w:rsidR="001717AA" w:rsidRPr="001A4918" w:rsidRDefault="001717AA" w:rsidP="006213D5">
      <w:pPr>
        <w:widowControl w:val="0"/>
        <w:adjustRightInd w:val="0"/>
        <w:snapToGrid w:val="0"/>
        <w:rPr>
          <w:iCs/>
          <w:color w:val="000000" w:themeColor="text1"/>
          <w:sz w:val="22"/>
          <w:szCs w:val="22"/>
        </w:rPr>
      </w:pPr>
    </w:p>
    <w:p w14:paraId="04B3EAC3" w14:textId="77777777" w:rsidR="001717AA" w:rsidRPr="001A4918" w:rsidRDefault="001717AA" w:rsidP="006213D5">
      <w:pPr>
        <w:widowControl w:val="0"/>
        <w:adjustRightInd w:val="0"/>
        <w:snapToGrid w:val="0"/>
        <w:rPr>
          <w:color w:val="000000" w:themeColor="text1"/>
          <w:sz w:val="22"/>
          <w:szCs w:val="22"/>
        </w:rPr>
      </w:pPr>
      <w:r w:rsidRPr="001A4918">
        <w:rPr>
          <w:color w:val="000000" w:themeColor="text1"/>
          <w:sz w:val="22"/>
          <w:szCs w:val="22"/>
        </w:rPr>
        <w:t>This course will use the 2022 Education Policy and Accreditation Standards (EPAS) and will assist students in developing the following competencies:</w:t>
      </w:r>
    </w:p>
    <w:p w14:paraId="0541F656" w14:textId="77777777" w:rsidR="001717AA" w:rsidRPr="001A4918" w:rsidRDefault="001717AA" w:rsidP="001717AA">
      <w:pPr>
        <w:widowControl w:val="0"/>
        <w:adjustRightInd w:val="0"/>
        <w:snapToGrid w:val="0"/>
        <w:rPr>
          <w:color w:val="000000" w:themeColor="text1"/>
          <w:sz w:val="22"/>
          <w:szCs w:val="22"/>
        </w:rPr>
      </w:pPr>
    </w:p>
    <w:p w14:paraId="0186CD50" w14:textId="77777777" w:rsidR="0051736D" w:rsidRPr="001A4918" w:rsidRDefault="0051736D" w:rsidP="0051736D">
      <w:pPr>
        <w:rPr>
          <w:sz w:val="22"/>
          <w:szCs w:val="22"/>
        </w:rPr>
      </w:pPr>
      <w:r w:rsidRPr="001A4918">
        <w:rPr>
          <w:b/>
          <w:bCs/>
          <w:sz w:val="22"/>
          <w:szCs w:val="22"/>
        </w:rPr>
        <w:t xml:space="preserve">Competency 2: Advance Human Rights and Social, Racial, Economic, and Environmental Justice </w:t>
      </w:r>
    </w:p>
    <w:p w14:paraId="2B7F3348" w14:textId="77777777" w:rsidR="0051736D" w:rsidRPr="001A4918" w:rsidRDefault="0051736D" w:rsidP="0051736D">
      <w:pPr>
        <w:rPr>
          <w:sz w:val="22"/>
          <w:szCs w:val="22"/>
        </w:rPr>
      </w:pPr>
      <w:r w:rsidRPr="001A4918">
        <w:rPr>
          <w:sz w:val="22"/>
          <w:szCs w:val="22"/>
        </w:rP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 </w:t>
      </w:r>
    </w:p>
    <w:p w14:paraId="49DF13FE" w14:textId="77777777" w:rsidR="0051736D" w:rsidRPr="001A4918" w:rsidRDefault="0051736D" w:rsidP="0051736D">
      <w:pPr>
        <w:rPr>
          <w:sz w:val="22"/>
          <w:szCs w:val="22"/>
        </w:rPr>
      </w:pPr>
      <w:r w:rsidRPr="001A4918">
        <w:rPr>
          <w:sz w:val="22"/>
          <w:szCs w:val="22"/>
        </w:rPr>
        <w:t xml:space="preserve">Social workers: </w:t>
      </w:r>
    </w:p>
    <w:p w14:paraId="0E0EDD84" w14:textId="77777777" w:rsidR="0051736D" w:rsidRPr="001A4918" w:rsidRDefault="0051736D" w:rsidP="0051736D">
      <w:pPr>
        <w:ind w:left="720"/>
        <w:rPr>
          <w:sz w:val="22"/>
          <w:szCs w:val="22"/>
        </w:rPr>
      </w:pPr>
      <w:r w:rsidRPr="001A4918">
        <w:rPr>
          <w:sz w:val="22"/>
          <w:szCs w:val="22"/>
        </w:rPr>
        <w:t>a. advocate for human rights at the individual, family, group, organizational, and community system levels; and</w:t>
      </w:r>
    </w:p>
    <w:p w14:paraId="6B54D1D7" w14:textId="77777777" w:rsidR="0051736D" w:rsidRPr="001A4918" w:rsidRDefault="0051736D" w:rsidP="0051736D">
      <w:pPr>
        <w:ind w:left="720"/>
        <w:rPr>
          <w:sz w:val="22"/>
          <w:szCs w:val="22"/>
        </w:rPr>
      </w:pPr>
      <w:r w:rsidRPr="001A4918">
        <w:rPr>
          <w:sz w:val="22"/>
          <w:szCs w:val="22"/>
        </w:rPr>
        <w:t xml:space="preserve">b. engage in practices that advance human rights to promote social, racial, economic, and environmental justice. </w:t>
      </w:r>
    </w:p>
    <w:p w14:paraId="18785E7D" w14:textId="77777777" w:rsidR="00EC1FF2" w:rsidRPr="001A4918" w:rsidRDefault="00EC1FF2" w:rsidP="0051736D">
      <w:pPr>
        <w:rPr>
          <w:b/>
          <w:bCs/>
          <w:sz w:val="22"/>
          <w:szCs w:val="22"/>
        </w:rPr>
      </w:pPr>
    </w:p>
    <w:p w14:paraId="30030A7C" w14:textId="4FC6CB76" w:rsidR="0051736D" w:rsidRPr="001A4918" w:rsidRDefault="0051736D" w:rsidP="0051736D">
      <w:pPr>
        <w:rPr>
          <w:sz w:val="22"/>
          <w:szCs w:val="22"/>
        </w:rPr>
      </w:pPr>
      <w:r w:rsidRPr="001A4918">
        <w:rPr>
          <w:b/>
          <w:bCs/>
          <w:sz w:val="22"/>
          <w:szCs w:val="22"/>
        </w:rPr>
        <w:lastRenderedPageBreak/>
        <w:t>Competency 3: Engage Anti-Racism, Diversity, Equity, and Inclusion (ADEI) in Practice</w:t>
      </w:r>
      <w:r w:rsidRPr="001A4918">
        <w:rPr>
          <w:sz w:val="22"/>
          <w:szCs w:val="22"/>
        </w:rPr>
        <w:t xml:space="preserve"> </w:t>
      </w:r>
    </w:p>
    <w:p w14:paraId="7FB607BE" w14:textId="77777777" w:rsidR="0051736D" w:rsidRPr="001A4918" w:rsidRDefault="0051736D" w:rsidP="0051736D">
      <w:pPr>
        <w:rPr>
          <w:sz w:val="22"/>
          <w:szCs w:val="22"/>
        </w:rPr>
      </w:pPr>
      <w:r w:rsidRPr="001A4918">
        <w:rPr>
          <w:sz w:val="22"/>
          <w:szCs w:val="22"/>
        </w:rP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p>
    <w:p w14:paraId="0553F5EB" w14:textId="77777777" w:rsidR="0051736D" w:rsidRPr="001A4918" w:rsidRDefault="0051736D" w:rsidP="0051736D">
      <w:pPr>
        <w:rPr>
          <w:sz w:val="22"/>
          <w:szCs w:val="22"/>
        </w:rPr>
      </w:pPr>
      <w:r w:rsidRPr="001A4918">
        <w:rPr>
          <w:sz w:val="22"/>
          <w:szCs w:val="22"/>
        </w:rPr>
        <w:t xml:space="preserve">Social workers: </w:t>
      </w:r>
    </w:p>
    <w:p w14:paraId="010DEF73" w14:textId="77777777" w:rsidR="0051736D" w:rsidRPr="001A4918" w:rsidRDefault="0051736D" w:rsidP="0051736D">
      <w:pPr>
        <w:ind w:left="720"/>
        <w:rPr>
          <w:sz w:val="22"/>
          <w:szCs w:val="22"/>
        </w:rPr>
      </w:pPr>
      <w:r w:rsidRPr="001A4918">
        <w:rPr>
          <w:sz w:val="22"/>
          <w:szCs w:val="22"/>
        </w:rPr>
        <w:t xml:space="preserve">a. demonstrate anti-racist and anti-oppressive social work practice at the individual, family, group, organizational, community, research, and policy levels; and </w:t>
      </w:r>
    </w:p>
    <w:p w14:paraId="0EA7AF4D" w14:textId="77777777" w:rsidR="0051736D" w:rsidRPr="001A4918" w:rsidRDefault="0051736D" w:rsidP="0051736D">
      <w:pPr>
        <w:ind w:left="720"/>
        <w:rPr>
          <w:sz w:val="22"/>
          <w:szCs w:val="22"/>
        </w:rPr>
      </w:pPr>
      <w:r w:rsidRPr="001A4918">
        <w:rPr>
          <w:sz w:val="22"/>
          <w:szCs w:val="22"/>
        </w:rPr>
        <w:t xml:space="preserve">b. demonstrate cultural humility by applying critical reflection, self-awareness, and self-regulation to manage the influence of bias, power, privilege, and values in working with clients and constituencies, acknowledging them as experts of their own lived experiences. </w:t>
      </w:r>
    </w:p>
    <w:p w14:paraId="267FEE76" w14:textId="77777777" w:rsidR="00275615" w:rsidRPr="001A4918" w:rsidRDefault="00275615" w:rsidP="0051736D">
      <w:pPr>
        <w:rPr>
          <w:b/>
          <w:bCs/>
          <w:sz w:val="22"/>
          <w:szCs w:val="22"/>
        </w:rPr>
      </w:pPr>
    </w:p>
    <w:p w14:paraId="51FCCA01" w14:textId="57CB1F63" w:rsidR="0051736D" w:rsidRPr="001A4918" w:rsidRDefault="0051736D" w:rsidP="0051736D">
      <w:pPr>
        <w:rPr>
          <w:sz w:val="22"/>
          <w:szCs w:val="22"/>
        </w:rPr>
      </w:pPr>
      <w:r w:rsidRPr="001A4918">
        <w:rPr>
          <w:b/>
          <w:bCs/>
          <w:sz w:val="22"/>
          <w:szCs w:val="22"/>
        </w:rPr>
        <w:t>Competency 4: Engage in Practice-Informed Research and Research-Informed Practice</w:t>
      </w:r>
      <w:r w:rsidRPr="001A4918">
        <w:rPr>
          <w:sz w:val="22"/>
          <w:szCs w:val="22"/>
        </w:rPr>
        <w:t xml:space="preserve"> </w:t>
      </w:r>
    </w:p>
    <w:p w14:paraId="69DE7412" w14:textId="77777777" w:rsidR="0051736D" w:rsidRPr="001A4918" w:rsidRDefault="0051736D" w:rsidP="0051736D">
      <w:pPr>
        <w:rPr>
          <w:sz w:val="22"/>
          <w:szCs w:val="22"/>
        </w:rPr>
      </w:pPr>
      <w:r w:rsidRPr="001A4918">
        <w:rPr>
          <w:sz w:val="22"/>
          <w:szCs w:val="22"/>
        </w:rPr>
        <w:t xml:space="preserve">Social workers use ethical, culturally informed, anti-racist, and anti-oppressive approaches in conducting research and building knowledge. Social workers use research to inform their practice decision-making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p w14:paraId="1617C7AF" w14:textId="77777777" w:rsidR="0051736D" w:rsidRPr="001A4918" w:rsidRDefault="0051736D" w:rsidP="0051736D">
      <w:pPr>
        <w:rPr>
          <w:sz w:val="22"/>
          <w:szCs w:val="22"/>
        </w:rPr>
      </w:pPr>
      <w:r w:rsidRPr="001A4918">
        <w:rPr>
          <w:sz w:val="22"/>
          <w:szCs w:val="22"/>
        </w:rPr>
        <w:t>Social workers:</w:t>
      </w:r>
    </w:p>
    <w:p w14:paraId="295442B1" w14:textId="77777777" w:rsidR="0051736D" w:rsidRPr="001A4918" w:rsidRDefault="0051736D" w:rsidP="0051736D">
      <w:pPr>
        <w:ind w:firstLine="720"/>
        <w:rPr>
          <w:sz w:val="22"/>
          <w:szCs w:val="22"/>
        </w:rPr>
      </w:pPr>
      <w:r w:rsidRPr="001A4918">
        <w:rPr>
          <w:sz w:val="22"/>
          <w:szCs w:val="22"/>
        </w:rPr>
        <w:t xml:space="preserve">a. apply research findings to inform and improve practice, policy, and programs; and </w:t>
      </w:r>
    </w:p>
    <w:p w14:paraId="208F4A08" w14:textId="77777777" w:rsidR="0051736D" w:rsidRPr="001A4918" w:rsidRDefault="0051736D" w:rsidP="0051736D">
      <w:pPr>
        <w:ind w:left="720"/>
        <w:rPr>
          <w:sz w:val="22"/>
          <w:szCs w:val="22"/>
        </w:rPr>
      </w:pPr>
      <w:r w:rsidRPr="001A4918">
        <w:rPr>
          <w:sz w:val="22"/>
          <w:szCs w:val="22"/>
        </w:rPr>
        <w:t xml:space="preserve">b. identify ethical, culturally informed, anti-racist, and anti-oppressive strategies that address inherent biases for use in quantitative and qualitative research methods to advance the purposes of social work. </w:t>
      </w:r>
    </w:p>
    <w:p w14:paraId="69507000" w14:textId="77777777" w:rsidR="00380780" w:rsidRPr="001A4918" w:rsidRDefault="00380780" w:rsidP="00380780">
      <w:pPr>
        <w:rPr>
          <w:b/>
          <w:bCs/>
          <w:sz w:val="22"/>
          <w:szCs w:val="22"/>
        </w:rPr>
      </w:pPr>
    </w:p>
    <w:p w14:paraId="0615973B" w14:textId="44862544" w:rsidR="00380780" w:rsidRPr="001A4918" w:rsidRDefault="00380780" w:rsidP="00380780">
      <w:pPr>
        <w:rPr>
          <w:sz w:val="22"/>
          <w:szCs w:val="22"/>
        </w:rPr>
      </w:pPr>
      <w:r w:rsidRPr="001A4918">
        <w:rPr>
          <w:b/>
          <w:bCs/>
          <w:sz w:val="22"/>
          <w:szCs w:val="22"/>
        </w:rPr>
        <w:t>Competency 6: Engage with Individuals, Families, Groups, Organizations, and Communities</w:t>
      </w:r>
    </w:p>
    <w:p w14:paraId="055764A4" w14:textId="77777777" w:rsidR="00380780" w:rsidRPr="001A4918" w:rsidRDefault="00380780" w:rsidP="00380780">
      <w:pPr>
        <w:rPr>
          <w:sz w:val="22"/>
          <w:szCs w:val="22"/>
        </w:rPr>
      </w:pPr>
      <w:r w:rsidRPr="001A4918">
        <w:rPr>
          <w:sz w:val="22"/>
          <w:szCs w:val="22"/>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p>
    <w:p w14:paraId="04BC8F85" w14:textId="77777777" w:rsidR="00380780" w:rsidRPr="001A4918" w:rsidRDefault="00380780" w:rsidP="00380780">
      <w:pPr>
        <w:rPr>
          <w:sz w:val="22"/>
          <w:szCs w:val="22"/>
        </w:rPr>
      </w:pPr>
      <w:r w:rsidRPr="001A4918">
        <w:rPr>
          <w:sz w:val="22"/>
          <w:szCs w:val="22"/>
        </w:rPr>
        <w:t xml:space="preserve">Social workers: </w:t>
      </w:r>
    </w:p>
    <w:p w14:paraId="50DA8DAC" w14:textId="77777777" w:rsidR="00380780" w:rsidRPr="001A4918" w:rsidRDefault="00380780" w:rsidP="00380780">
      <w:pPr>
        <w:ind w:left="720"/>
        <w:rPr>
          <w:sz w:val="22"/>
          <w:szCs w:val="22"/>
        </w:rPr>
      </w:pPr>
      <w:r w:rsidRPr="001A4918">
        <w:rPr>
          <w:sz w:val="22"/>
          <w:szCs w:val="22"/>
        </w:rPr>
        <w:t xml:space="preserve">a. apply knowledge of human behavior and person-in-environment, as well as interprofessional conceptual frameworks, to engage with clients and constituencies; and </w:t>
      </w:r>
    </w:p>
    <w:p w14:paraId="6B79EDB4" w14:textId="77777777" w:rsidR="00380780" w:rsidRPr="001A4918" w:rsidRDefault="00380780" w:rsidP="00380780">
      <w:pPr>
        <w:ind w:left="720"/>
        <w:rPr>
          <w:sz w:val="22"/>
          <w:szCs w:val="22"/>
        </w:rPr>
      </w:pPr>
      <w:r w:rsidRPr="001A4918">
        <w:rPr>
          <w:sz w:val="22"/>
          <w:szCs w:val="22"/>
        </w:rPr>
        <w:t xml:space="preserve">b. use empathy, reflection, and interpersonal skills to engage in culturally responsive practice with clients and constituencies. </w:t>
      </w:r>
    </w:p>
    <w:p w14:paraId="7E9478D8" w14:textId="77777777" w:rsidR="00380780" w:rsidRPr="001A4918" w:rsidRDefault="00380780" w:rsidP="00380780">
      <w:pPr>
        <w:rPr>
          <w:b/>
          <w:bCs/>
          <w:sz w:val="22"/>
          <w:szCs w:val="22"/>
        </w:rPr>
      </w:pPr>
    </w:p>
    <w:p w14:paraId="3FA0F3A6" w14:textId="4DE5A915" w:rsidR="00380780" w:rsidRPr="001A4918" w:rsidRDefault="00380780" w:rsidP="00380780">
      <w:pPr>
        <w:rPr>
          <w:sz w:val="22"/>
          <w:szCs w:val="22"/>
        </w:rPr>
      </w:pPr>
      <w:r w:rsidRPr="001A4918">
        <w:rPr>
          <w:b/>
          <w:bCs/>
          <w:sz w:val="22"/>
          <w:szCs w:val="22"/>
        </w:rPr>
        <w:t>Competency 7: Assess Individuals, Families, Groups, Organizations, and Communities</w:t>
      </w:r>
      <w:r w:rsidRPr="001A4918">
        <w:rPr>
          <w:sz w:val="22"/>
          <w:szCs w:val="22"/>
        </w:rPr>
        <w:t xml:space="preserve"> </w:t>
      </w:r>
    </w:p>
    <w:p w14:paraId="1CAFF874" w14:textId="77777777" w:rsidR="00380780" w:rsidRPr="001A4918" w:rsidRDefault="00380780" w:rsidP="00380780">
      <w:pPr>
        <w:rPr>
          <w:sz w:val="22"/>
          <w:szCs w:val="22"/>
        </w:rPr>
      </w:pPr>
      <w:r w:rsidRPr="001A4918">
        <w:rPr>
          <w:sz w:val="22"/>
          <w:szCs w:val="22"/>
        </w:rPr>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decision-making. </w:t>
      </w:r>
    </w:p>
    <w:p w14:paraId="25DB491E" w14:textId="77777777" w:rsidR="00380780" w:rsidRPr="001A4918" w:rsidRDefault="00380780" w:rsidP="00380780">
      <w:pPr>
        <w:rPr>
          <w:sz w:val="22"/>
          <w:szCs w:val="22"/>
        </w:rPr>
      </w:pPr>
      <w:r w:rsidRPr="001A4918">
        <w:rPr>
          <w:sz w:val="22"/>
          <w:szCs w:val="22"/>
        </w:rPr>
        <w:t xml:space="preserve">Social workers: </w:t>
      </w:r>
    </w:p>
    <w:p w14:paraId="6890C89B" w14:textId="77777777" w:rsidR="00380780" w:rsidRPr="001A4918" w:rsidRDefault="00380780" w:rsidP="00380780">
      <w:pPr>
        <w:ind w:left="720"/>
        <w:rPr>
          <w:sz w:val="22"/>
          <w:szCs w:val="22"/>
        </w:rPr>
      </w:pPr>
      <w:r w:rsidRPr="001A4918">
        <w:rPr>
          <w:sz w:val="22"/>
          <w:szCs w:val="22"/>
        </w:rPr>
        <w:t xml:space="preserve">a. apply theories of human behavior and person-in-environment, as well as other culturally responsive and interprofessional conceptual frameworks, when assessing clients and constituencies; and </w:t>
      </w:r>
    </w:p>
    <w:p w14:paraId="156CD1CE" w14:textId="77777777" w:rsidR="00380780" w:rsidRPr="001A4918" w:rsidRDefault="00380780" w:rsidP="00380780">
      <w:pPr>
        <w:ind w:left="720"/>
        <w:rPr>
          <w:sz w:val="22"/>
          <w:szCs w:val="22"/>
        </w:rPr>
      </w:pPr>
      <w:r w:rsidRPr="001A4918">
        <w:rPr>
          <w:sz w:val="22"/>
          <w:szCs w:val="22"/>
        </w:rPr>
        <w:t xml:space="preserve">b. demonstrate respect for client self-determination during the assessment process by collaborating with clients and constituencies in developing a mutually agreed-upon plan. </w:t>
      </w:r>
    </w:p>
    <w:p w14:paraId="5A9FEE4F" w14:textId="77777777" w:rsidR="00380780" w:rsidRPr="001A4918" w:rsidRDefault="00380780" w:rsidP="00380780">
      <w:pPr>
        <w:rPr>
          <w:b/>
          <w:bCs/>
          <w:sz w:val="22"/>
          <w:szCs w:val="22"/>
        </w:rPr>
      </w:pPr>
    </w:p>
    <w:p w14:paraId="0AB98A1B" w14:textId="58F8C4BA" w:rsidR="00380780" w:rsidRPr="001A4918" w:rsidRDefault="00380780" w:rsidP="00380780">
      <w:pPr>
        <w:rPr>
          <w:sz w:val="22"/>
          <w:szCs w:val="22"/>
        </w:rPr>
      </w:pPr>
      <w:r w:rsidRPr="001A4918">
        <w:rPr>
          <w:b/>
          <w:bCs/>
          <w:sz w:val="22"/>
          <w:szCs w:val="22"/>
        </w:rPr>
        <w:t>Competency 8: Intervene with Individuals, Families, Groups, Organizations, and Communities</w:t>
      </w:r>
      <w:r w:rsidRPr="001A4918">
        <w:rPr>
          <w:sz w:val="22"/>
          <w:szCs w:val="22"/>
        </w:rPr>
        <w:t xml:space="preserve"> </w:t>
      </w:r>
    </w:p>
    <w:p w14:paraId="0AF3DF1D" w14:textId="77777777" w:rsidR="00380780" w:rsidRPr="001A4918" w:rsidRDefault="00380780" w:rsidP="00380780">
      <w:pPr>
        <w:rPr>
          <w:sz w:val="22"/>
          <w:szCs w:val="22"/>
        </w:rPr>
      </w:pPr>
      <w:r w:rsidRPr="001A4918">
        <w:rPr>
          <w:sz w:val="22"/>
          <w:szCs w:val="22"/>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p w14:paraId="48C322F1" w14:textId="77777777" w:rsidR="00380780" w:rsidRPr="001A4918" w:rsidRDefault="00380780" w:rsidP="00380780">
      <w:pPr>
        <w:rPr>
          <w:sz w:val="22"/>
          <w:szCs w:val="22"/>
        </w:rPr>
      </w:pPr>
      <w:r w:rsidRPr="001A4918">
        <w:rPr>
          <w:sz w:val="22"/>
          <w:szCs w:val="22"/>
        </w:rPr>
        <w:t xml:space="preserve">Social workers: </w:t>
      </w:r>
    </w:p>
    <w:p w14:paraId="0120555D" w14:textId="77777777" w:rsidR="00380780" w:rsidRPr="001A4918" w:rsidRDefault="00380780" w:rsidP="00380780">
      <w:pPr>
        <w:ind w:left="720"/>
        <w:rPr>
          <w:sz w:val="22"/>
          <w:szCs w:val="22"/>
        </w:rPr>
      </w:pPr>
      <w:r w:rsidRPr="001A4918">
        <w:rPr>
          <w:sz w:val="22"/>
          <w:szCs w:val="22"/>
        </w:rPr>
        <w:t xml:space="preserve">a. engage with clients and constituencies to critically choose and implement culturally responsive, evidence-informed interventions to achieve client and constituency goals; and </w:t>
      </w:r>
    </w:p>
    <w:p w14:paraId="50779425" w14:textId="77777777" w:rsidR="00380780" w:rsidRPr="001A4918" w:rsidRDefault="00380780" w:rsidP="00380780">
      <w:pPr>
        <w:ind w:left="720"/>
        <w:rPr>
          <w:sz w:val="22"/>
          <w:szCs w:val="22"/>
        </w:rPr>
      </w:pPr>
      <w:r w:rsidRPr="001A4918">
        <w:rPr>
          <w:sz w:val="22"/>
          <w:szCs w:val="22"/>
        </w:rPr>
        <w:t xml:space="preserve">b. incorporate culturally responsive methods to negotiate, mediate, and advocate with and on behalf of clients and constituencies. </w:t>
      </w:r>
    </w:p>
    <w:p w14:paraId="7E656B54" w14:textId="77777777" w:rsidR="00A34130" w:rsidRPr="001A4918" w:rsidRDefault="00A34130" w:rsidP="00A34130">
      <w:pPr>
        <w:rPr>
          <w:sz w:val="22"/>
          <w:szCs w:val="22"/>
        </w:rPr>
      </w:pPr>
    </w:p>
    <w:p w14:paraId="43004149" w14:textId="77777777" w:rsidR="00A34130" w:rsidRPr="001A4918" w:rsidRDefault="00A34130" w:rsidP="00A34130">
      <w:pPr>
        <w:widowControl w:val="0"/>
        <w:adjustRightInd w:val="0"/>
        <w:snapToGrid w:val="0"/>
        <w:rPr>
          <w:color w:val="000000" w:themeColor="text1"/>
          <w:sz w:val="22"/>
          <w:szCs w:val="22"/>
        </w:rPr>
      </w:pPr>
      <w:r w:rsidRPr="001A4918">
        <w:rPr>
          <w:b/>
          <w:bCs/>
          <w:color w:val="000000" w:themeColor="text1"/>
          <w:sz w:val="22"/>
          <w:szCs w:val="22"/>
        </w:rPr>
        <w:t>Competency 10: Liberatory Consciousness</w:t>
      </w:r>
      <w:r w:rsidRPr="001A4918">
        <w:rPr>
          <w:color w:val="000000" w:themeColor="text1"/>
          <w:sz w:val="22"/>
          <w:szCs w:val="22"/>
        </w:rPr>
        <w:t>  </w:t>
      </w:r>
    </w:p>
    <w:p w14:paraId="7BD5652F" w14:textId="77777777" w:rsidR="00A34130" w:rsidRPr="001A4918" w:rsidRDefault="00A34130" w:rsidP="00A34130">
      <w:pPr>
        <w:widowControl w:val="0"/>
        <w:adjustRightInd w:val="0"/>
        <w:snapToGrid w:val="0"/>
        <w:rPr>
          <w:color w:val="000000" w:themeColor="text1"/>
          <w:sz w:val="22"/>
          <w:szCs w:val="22"/>
        </w:rPr>
      </w:pPr>
      <w:r w:rsidRPr="001A4918">
        <w:rPr>
          <w:color w:val="000000" w:themeColor="text1"/>
          <w:sz w:val="22"/>
          <w:szCs w:val="22"/>
        </w:rPr>
        <w:t xml:space="preserve">Social workers identify how the development of a liberatory consciousness is a precondition for engaging in effective liberation and social justice work. Social workers recognize that all members of society have been socialized into various systems of oppression and that the development of a liberatory consciousness “enables humans to live their lives in oppressive systems and institutions with awareness and intentionality, rather than on the basis of the socialization to which they have been subjected” (Love, p. 470). </w:t>
      </w:r>
      <w:bookmarkStart w:id="0" w:name="_Int_V8WQTG99"/>
      <w:r w:rsidRPr="001A4918">
        <w:rPr>
          <w:color w:val="000000" w:themeColor="text1"/>
          <w:sz w:val="22"/>
          <w:szCs w:val="22"/>
        </w:rPr>
        <w:t>Social workers understand and actively engage the four elements of developing a liberatory consciousness (awareness, analysis, action, and accountability/allyship) in order to challenge oppression and promote social, racial, and economic justice.</w:t>
      </w:r>
      <w:bookmarkEnd w:id="0"/>
      <w:r w:rsidRPr="001A4918">
        <w:rPr>
          <w:color w:val="000000" w:themeColor="text1"/>
          <w:sz w:val="22"/>
          <w:szCs w:val="22"/>
        </w:rPr>
        <w:t> </w:t>
      </w:r>
    </w:p>
    <w:p w14:paraId="4497A9D8" w14:textId="77777777" w:rsidR="00A34130" w:rsidRPr="001A4918" w:rsidRDefault="00A34130" w:rsidP="00A34130">
      <w:pPr>
        <w:widowControl w:val="0"/>
        <w:adjustRightInd w:val="0"/>
        <w:snapToGrid w:val="0"/>
        <w:rPr>
          <w:color w:val="000000" w:themeColor="text1"/>
          <w:sz w:val="22"/>
          <w:szCs w:val="22"/>
        </w:rPr>
      </w:pPr>
    </w:p>
    <w:p w14:paraId="095BA15C" w14:textId="77777777" w:rsidR="00A34130" w:rsidRPr="001A4918" w:rsidRDefault="00A34130" w:rsidP="00A34130">
      <w:pPr>
        <w:widowControl w:val="0"/>
        <w:adjustRightInd w:val="0"/>
        <w:snapToGrid w:val="0"/>
        <w:rPr>
          <w:b/>
          <w:bCs/>
          <w:color w:val="000000" w:themeColor="text1"/>
          <w:sz w:val="22"/>
          <w:szCs w:val="22"/>
        </w:rPr>
      </w:pPr>
      <w:r w:rsidRPr="001A4918">
        <w:rPr>
          <w:b/>
          <w:bCs/>
          <w:color w:val="000000" w:themeColor="text1"/>
          <w:sz w:val="22"/>
          <w:szCs w:val="22"/>
        </w:rPr>
        <w:t>Social workers:   </w:t>
      </w:r>
    </w:p>
    <w:p w14:paraId="1B49EA64" w14:textId="77777777" w:rsidR="00A34130" w:rsidRPr="001A4918" w:rsidRDefault="00A34130" w:rsidP="00A34130">
      <w:pPr>
        <w:pStyle w:val="ListParagraph"/>
        <w:widowControl w:val="0"/>
        <w:numPr>
          <w:ilvl w:val="0"/>
          <w:numId w:val="41"/>
        </w:numPr>
        <w:adjustRightInd w:val="0"/>
        <w:snapToGrid w:val="0"/>
        <w:rPr>
          <w:color w:val="000000" w:themeColor="text1"/>
          <w:sz w:val="22"/>
          <w:szCs w:val="22"/>
        </w:rPr>
      </w:pPr>
      <w:r w:rsidRPr="001A4918">
        <w:rPr>
          <w:color w:val="000000" w:themeColor="text1"/>
          <w:sz w:val="22"/>
          <w:szCs w:val="22"/>
        </w:rPr>
        <w:t>Practice Awareness by “noticing what happens in the world around” them and use this awareness to recognize and acknowledge stigma, discrimination, and oppression Love, p. 471);</w:t>
      </w:r>
    </w:p>
    <w:p w14:paraId="7DB1B8FE" w14:textId="77777777" w:rsidR="00A34130" w:rsidRPr="001A4918" w:rsidRDefault="00A34130" w:rsidP="00A34130">
      <w:pPr>
        <w:pStyle w:val="ListParagraph"/>
        <w:widowControl w:val="0"/>
        <w:numPr>
          <w:ilvl w:val="0"/>
          <w:numId w:val="41"/>
        </w:numPr>
        <w:adjustRightInd w:val="0"/>
        <w:snapToGrid w:val="0"/>
        <w:rPr>
          <w:color w:val="000000" w:themeColor="text1"/>
          <w:sz w:val="22"/>
          <w:szCs w:val="22"/>
        </w:rPr>
      </w:pPr>
      <w:r w:rsidRPr="001A4918">
        <w:rPr>
          <w:color w:val="000000" w:themeColor="text1"/>
          <w:sz w:val="22"/>
          <w:szCs w:val="22"/>
        </w:rPr>
        <w:t xml:space="preserve">Analyze “what is happening from a stance of awareness” (Love, p. 471) of oppression and consider a range of </w:t>
      </w:r>
      <w:bookmarkStart w:id="1" w:name="_Int_vVfWPEyU"/>
      <w:r w:rsidRPr="001A4918">
        <w:rPr>
          <w:color w:val="000000" w:themeColor="text1"/>
          <w:sz w:val="22"/>
          <w:szCs w:val="22"/>
        </w:rPr>
        <w:t>possible activities</w:t>
      </w:r>
      <w:bookmarkEnd w:id="1"/>
      <w:r w:rsidRPr="001A4918">
        <w:rPr>
          <w:color w:val="000000" w:themeColor="text1"/>
          <w:sz w:val="22"/>
          <w:szCs w:val="22"/>
        </w:rPr>
        <w:t xml:space="preserve"> to promote greater social, economic, and racial justice;</w:t>
      </w:r>
    </w:p>
    <w:p w14:paraId="2612F118" w14:textId="77777777" w:rsidR="00A34130" w:rsidRPr="001A4918" w:rsidRDefault="00A34130" w:rsidP="00A34130">
      <w:pPr>
        <w:pStyle w:val="ListParagraph"/>
        <w:widowControl w:val="0"/>
        <w:numPr>
          <w:ilvl w:val="0"/>
          <w:numId w:val="41"/>
        </w:numPr>
        <w:adjustRightInd w:val="0"/>
        <w:snapToGrid w:val="0"/>
        <w:rPr>
          <w:color w:val="000000" w:themeColor="text1"/>
          <w:sz w:val="22"/>
          <w:szCs w:val="22"/>
        </w:rPr>
      </w:pPr>
      <w:r w:rsidRPr="001A4918">
        <w:rPr>
          <w:color w:val="000000" w:themeColor="text1"/>
          <w:sz w:val="22"/>
          <w:szCs w:val="22"/>
        </w:rPr>
        <w:t xml:space="preserve">Act “to transform society” and “move to a more just world” and by encouraging and/or organizing others to </w:t>
      </w:r>
      <w:bookmarkStart w:id="2" w:name="_Int_Nrbn1VTH"/>
      <w:r w:rsidRPr="001A4918">
        <w:rPr>
          <w:color w:val="000000" w:themeColor="text1"/>
          <w:sz w:val="22"/>
          <w:szCs w:val="22"/>
        </w:rPr>
        <w:t>take action</w:t>
      </w:r>
      <w:bookmarkEnd w:id="2"/>
      <w:r w:rsidRPr="001A4918">
        <w:rPr>
          <w:color w:val="000000" w:themeColor="text1"/>
          <w:sz w:val="22"/>
          <w:szCs w:val="22"/>
        </w:rPr>
        <w:t>, locating resources to empower others, and encouraging others to exercise their voice and power (Love, p. 472);</w:t>
      </w:r>
    </w:p>
    <w:p w14:paraId="3FB7F345" w14:textId="77777777" w:rsidR="00A34130" w:rsidRPr="001A4918" w:rsidRDefault="00A34130" w:rsidP="00A34130">
      <w:pPr>
        <w:pStyle w:val="ListParagraph"/>
        <w:widowControl w:val="0"/>
        <w:numPr>
          <w:ilvl w:val="0"/>
          <w:numId w:val="41"/>
        </w:numPr>
        <w:adjustRightInd w:val="0"/>
        <w:snapToGrid w:val="0"/>
        <w:rPr>
          <w:color w:val="000000" w:themeColor="text1"/>
          <w:sz w:val="22"/>
          <w:szCs w:val="22"/>
        </w:rPr>
      </w:pPr>
      <w:r w:rsidRPr="001A4918">
        <w:rPr>
          <w:color w:val="000000" w:themeColor="text1"/>
          <w:sz w:val="22"/>
          <w:szCs w:val="22"/>
        </w:rPr>
        <w:t>Hold themselves Accountable and practice in Allyship by working in collaboration and connection with others, disentangling patterns of internalized oppression (both internalized subordination and internalized domination), and remaining open to perspective sharing and analyses of inevitable mistakes and/or oppressive positions and/or behaviors.   </w:t>
      </w:r>
    </w:p>
    <w:p w14:paraId="167B3499" w14:textId="77777777" w:rsidR="00380780" w:rsidRPr="001A4918" w:rsidRDefault="00380780" w:rsidP="00380780">
      <w:pPr>
        <w:rPr>
          <w:b/>
          <w:bCs/>
          <w:sz w:val="22"/>
          <w:szCs w:val="22"/>
        </w:rPr>
      </w:pPr>
    </w:p>
    <w:p w14:paraId="5AA7787D" w14:textId="77777777" w:rsidR="00275615" w:rsidRPr="001A4918" w:rsidRDefault="00275615" w:rsidP="00380780">
      <w:pPr>
        <w:rPr>
          <w:b/>
          <w:bCs/>
          <w:sz w:val="22"/>
          <w:szCs w:val="22"/>
        </w:rPr>
      </w:pPr>
    </w:p>
    <w:p w14:paraId="5C0F015E" w14:textId="4F815E2D" w:rsidR="0033300E" w:rsidRPr="001A4918" w:rsidRDefault="00561923" w:rsidP="00275615">
      <w:pPr>
        <w:pStyle w:val="Heading2"/>
        <w:rPr>
          <w:sz w:val="22"/>
          <w:szCs w:val="22"/>
          <w:u w:val="single"/>
        </w:rPr>
      </w:pPr>
      <w:r w:rsidRPr="001A4918">
        <w:rPr>
          <w:sz w:val="22"/>
          <w:szCs w:val="22"/>
        </w:rPr>
        <w:t>Course Grading</w:t>
      </w:r>
    </w:p>
    <w:p w14:paraId="46B448B7" w14:textId="77777777" w:rsidR="0033300E" w:rsidRPr="001A4918" w:rsidRDefault="0033300E" w:rsidP="0033300E">
      <w:pPr>
        <w:pStyle w:val="LightGrid-Accent31"/>
        <w:rPr>
          <w:color w:val="000000" w:themeColor="text1"/>
          <w:sz w:val="22"/>
          <w:szCs w:val="22"/>
        </w:rPr>
      </w:pPr>
    </w:p>
    <w:p w14:paraId="4991AE02" w14:textId="77777777" w:rsidR="00200F07" w:rsidRPr="001A4918" w:rsidRDefault="00200F07" w:rsidP="00200F07">
      <w:pPr>
        <w:rPr>
          <w:sz w:val="22"/>
          <w:szCs w:val="22"/>
        </w:rPr>
      </w:pPr>
      <w:r w:rsidRPr="001A4918">
        <w:rPr>
          <w:sz w:val="22"/>
          <w:szCs w:val="22"/>
        </w:rPr>
        <w:t>Overall Grade will be determined by:</w:t>
      </w:r>
    </w:p>
    <w:p w14:paraId="74CD591E" w14:textId="4FED8AA6" w:rsidR="00200F07" w:rsidRPr="001A4918" w:rsidRDefault="00200F07" w:rsidP="00200F07">
      <w:pPr>
        <w:numPr>
          <w:ilvl w:val="0"/>
          <w:numId w:val="20"/>
        </w:numPr>
        <w:rPr>
          <w:sz w:val="22"/>
          <w:szCs w:val="22"/>
          <w:highlight w:val="yellow"/>
        </w:rPr>
      </w:pPr>
      <w:r w:rsidRPr="001A4918">
        <w:rPr>
          <w:sz w:val="22"/>
          <w:szCs w:val="22"/>
          <w:highlight w:val="yellow"/>
        </w:rPr>
        <w:t xml:space="preserve">Attendance and full participation in at least 90% of the program </w:t>
      </w:r>
    </w:p>
    <w:p w14:paraId="04E0BE4D" w14:textId="2107EE0A" w:rsidR="00200F07" w:rsidRPr="001A4918" w:rsidRDefault="00E72667" w:rsidP="00200F07">
      <w:pPr>
        <w:numPr>
          <w:ilvl w:val="0"/>
          <w:numId w:val="20"/>
        </w:numPr>
        <w:rPr>
          <w:sz w:val="22"/>
          <w:szCs w:val="22"/>
        </w:rPr>
      </w:pPr>
      <w:r w:rsidRPr="001A4918">
        <w:rPr>
          <w:sz w:val="22"/>
          <w:szCs w:val="22"/>
        </w:rPr>
        <w:t>Reflection Assignments Submitted in a Timely Manner</w:t>
      </w:r>
    </w:p>
    <w:p w14:paraId="3CF140C0" w14:textId="10CCB6EC" w:rsidR="00200F07" w:rsidRPr="001A4918" w:rsidRDefault="00200F07" w:rsidP="00200F07">
      <w:pPr>
        <w:numPr>
          <w:ilvl w:val="0"/>
          <w:numId w:val="20"/>
        </w:numPr>
        <w:rPr>
          <w:sz w:val="22"/>
          <w:szCs w:val="22"/>
        </w:rPr>
      </w:pPr>
      <w:r w:rsidRPr="001A4918">
        <w:rPr>
          <w:sz w:val="22"/>
          <w:szCs w:val="22"/>
        </w:rPr>
        <w:t xml:space="preserve">Final </w:t>
      </w:r>
      <w:r w:rsidR="007C320C" w:rsidRPr="001A4918">
        <w:rPr>
          <w:sz w:val="22"/>
          <w:szCs w:val="22"/>
        </w:rPr>
        <w:t>Research Assignment</w:t>
      </w:r>
      <w:r w:rsidRPr="001A4918">
        <w:rPr>
          <w:sz w:val="22"/>
          <w:szCs w:val="22"/>
        </w:rPr>
        <w:t xml:space="preserve">: </w:t>
      </w:r>
      <w:r w:rsidR="007C320C" w:rsidRPr="001A4918">
        <w:rPr>
          <w:sz w:val="22"/>
          <w:szCs w:val="22"/>
        </w:rPr>
        <w:t>S</w:t>
      </w:r>
      <w:r w:rsidRPr="001A4918">
        <w:rPr>
          <w:sz w:val="22"/>
          <w:szCs w:val="22"/>
        </w:rPr>
        <w:t xml:space="preserve">ubmitted by </w:t>
      </w:r>
      <w:r w:rsidR="000930BA" w:rsidRPr="001A4918">
        <w:rPr>
          <w:sz w:val="22"/>
          <w:szCs w:val="22"/>
        </w:rPr>
        <w:t>date assigned in Canvas</w:t>
      </w:r>
    </w:p>
    <w:p w14:paraId="29EF4886" w14:textId="163ACAE7" w:rsidR="00200F07" w:rsidRPr="001A4918" w:rsidRDefault="00200F07" w:rsidP="00275615">
      <w:pPr>
        <w:tabs>
          <w:tab w:val="left" w:pos="720"/>
          <w:tab w:val="left" w:pos="1440"/>
          <w:tab w:val="left" w:pos="2160"/>
          <w:tab w:val="left" w:pos="2880"/>
          <w:tab w:val="left" w:pos="3600"/>
          <w:tab w:val="left" w:pos="4320"/>
          <w:tab w:val="left" w:pos="5040"/>
          <w:tab w:val="left" w:pos="5760"/>
          <w:tab w:val="left" w:pos="6480"/>
          <w:tab w:val="right" w:pos="8640"/>
        </w:tabs>
        <w:rPr>
          <w:sz w:val="22"/>
          <w:szCs w:val="22"/>
        </w:rPr>
      </w:pPr>
    </w:p>
    <w:p w14:paraId="761818BD"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Grade</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Definition</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Equivalent</w:t>
      </w:r>
    </w:p>
    <w:p w14:paraId="1579F25D"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A</w:t>
      </w:r>
      <w:r w:rsidRPr="001A4918">
        <w:rPr>
          <w:rFonts w:ascii="Times New Roman" w:hAnsi="Times New Roman" w:cs="Times New Roman"/>
        </w:rPr>
        <w:tab/>
        <w:t>100-90</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Outstanding</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4.0</w:t>
      </w:r>
    </w:p>
    <w:p w14:paraId="02539C40"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B+</w:t>
      </w:r>
      <w:r w:rsidRPr="001A4918">
        <w:rPr>
          <w:rFonts w:ascii="Times New Roman" w:hAnsi="Times New Roman" w:cs="Times New Roman"/>
        </w:rPr>
        <w:tab/>
        <w:t>89-85</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3.5</w:t>
      </w:r>
    </w:p>
    <w:p w14:paraId="5C9DFB25"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B</w:t>
      </w:r>
      <w:r w:rsidRPr="001A4918">
        <w:rPr>
          <w:rFonts w:ascii="Times New Roman" w:hAnsi="Times New Roman" w:cs="Times New Roman"/>
        </w:rPr>
        <w:tab/>
        <w:t>84-80</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Good</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3.0</w:t>
      </w:r>
    </w:p>
    <w:p w14:paraId="33B8A79E"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C+</w:t>
      </w:r>
      <w:r w:rsidRPr="001A4918">
        <w:rPr>
          <w:rFonts w:ascii="Times New Roman" w:hAnsi="Times New Roman" w:cs="Times New Roman"/>
        </w:rPr>
        <w:tab/>
        <w:t>79-75</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2.5</w:t>
      </w:r>
    </w:p>
    <w:p w14:paraId="4E031577"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C</w:t>
      </w:r>
      <w:r w:rsidRPr="001A4918">
        <w:rPr>
          <w:rFonts w:ascii="Times New Roman" w:hAnsi="Times New Roman" w:cs="Times New Roman"/>
        </w:rPr>
        <w:tab/>
        <w:t>74-70</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2.0</w:t>
      </w:r>
    </w:p>
    <w:p w14:paraId="675B517E" w14:textId="77777777" w:rsidR="00275615" w:rsidRPr="001A4918" w:rsidRDefault="00275615" w:rsidP="00275615">
      <w:pPr>
        <w:pStyle w:val="NoSpacing"/>
        <w:ind w:left="90" w:hanging="90"/>
        <w:rPr>
          <w:rFonts w:ascii="Times New Roman" w:hAnsi="Times New Roman" w:cs="Times New Roman"/>
        </w:rPr>
      </w:pPr>
      <w:r w:rsidRPr="001A4918">
        <w:rPr>
          <w:rFonts w:ascii="Times New Roman" w:hAnsi="Times New Roman" w:cs="Times New Roman"/>
        </w:rPr>
        <w:t xml:space="preserve">F </w:t>
      </w:r>
      <w:r w:rsidRPr="001A4918">
        <w:rPr>
          <w:rFonts w:ascii="Times New Roman" w:hAnsi="Times New Roman" w:cs="Times New Roman"/>
        </w:rPr>
        <w:tab/>
        <w:t>69 and below</w:t>
      </w:r>
      <w:r w:rsidRPr="001A4918">
        <w:rPr>
          <w:rFonts w:ascii="Times New Roman" w:hAnsi="Times New Roman" w:cs="Times New Roman"/>
        </w:rPr>
        <w:tab/>
      </w:r>
      <w:r w:rsidRPr="001A4918">
        <w:rPr>
          <w:rFonts w:ascii="Times New Roman" w:hAnsi="Times New Roman" w:cs="Times New Roman"/>
        </w:rPr>
        <w:tab/>
        <w:t>Failing</w:t>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r>
      <w:r w:rsidRPr="001A4918">
        <w:rPr>
          <w:rFonts w:ascii="Times New Roman" w:hAnsi="Times New Roman" w:cs="Times New Roman"/>
        </w:rPr>
        <w:tab/>
        <w:t>0.0</w:t>
      </w:r>
      <w:r w:rsidRPr="001A4918">
        <w:rPr>
          <w:rFonts w:ascii="Times New Roman" w:hAnsi="Times New Roman" w:cs="Times New Roman"/>
        </w:rPr>
        <w:tab/>
      </w:r>
    </w:p>
    <w:p w14:paraId="13607292" w14:textId="77777777" w:rsidR="00275615" w:rsidRPr="001A4918" w:rsidRDefault="00275615" w:rsidP="00275615">
      <w:pPr>
        <w:tabs>
          <w:tab w:val="left" w:pos="720"/>
          <w:tab w:val="left" w:pos="1440"/>
          <w:tab w:val="left" w:pos="2160"/>
          <w:tab w:val="left" w:pos="2880"/>
          <w:tab w:val="left" w:pos="3600"/>
          <w:tab w:val="left" w:pos="4320"/>
          <w:tab w:val="left" w:pos="5040"/>
          <w:tab w:val="left" w:pos="5760"/>
          <w:tab w:val="left" w:pos="6480"/>
          <w:tab w:val="right" w:pos="8640"/>
        </w:tabs>
        <w:rPr>
          <w:sz w:val="22"/>
          <w:szCs w:val="22"/>
        </w:rPr>
      </w:pPr>
    </w:p>
    <w:p w14:paraId="44053B02" w14:textId="77777777" w:rsidR="0021789C" w:rsidRPr="001A4918" w:rsidRDefault="0021789C" w:rsidP="0021789C">
      <w:pPr>
        <w:pStyle w:val="nospacing0"/>
        <w:rPr>
          <w:color w:val="201F1E"/>
          <w:sz w:val="22"/>
          <w:szCs w:val="22"/>
          <w:bdr w:val="none" w:sz="0" w:space="0" w:color="auto" w:frame="1"/>
        </w:rPr>
      </w:pPr>
    </w:p>
    <w:p w14:paraId="17B59711" w14:textId="77777777" w:rsidR="0021789C" w:rsidRPr="001A4918" w:rsidRDefault="0021789C" w:rsidP="0021789C">
      <w:pPr>
        <w:pStyle w:val="nospacing0"/>
        <w:rPr>
          <w:b/>
          <w:sz w:val="22"/>
          <w:szCs w:val="22"/>
          <w:highlight w:val="cyan"/>
        </w:rPr>
      </w:pPr>
    </w:p>
    <w:p w14:paraId="21F19475" w14:textId="631EBA27" w:rsidR="0021789C" w:rsidRPr="001A4918" w:rsidRDefault="0021789C" w:rsidP="00275615">
      <w:pPr>
        <w:pStyle w:val="Heading2"/>
        <w:rPr>
          <w:sz w:val="22"/>
          <w:szCs w:val="22"/>
        </w:rPr>
      </w:pPr>
      <w:r w:rsidRPr="001A4918">
        <w:rPr>
          <w:sz w:val="22"/>
          <w:szCs w:val="22"/>
        </w:rPr>
        <w:t>Course Requirements</w:t>
      </w:r>
    </w:p>
    <w:p w14:paraId="4BD92272" w14:textId="77777777" w:rsidR="0021789C" w:rsidRPr="001A4918" w:rsidRDefault="0021789C" w:rsidP="0021789C">
      <w:pPr>
        <w:pStyle w:val="ListParagraph"/>
        <w:widowControl w:val="0"/>
        <w:tabs>
          <w:tab w:val="left" w:pos="720"/>
          <w:tab w:val="left" w:pos="1260"/>
        </w:tabs>
        <w:adjustRightInd w:val="0"/>
        <w:snapToGrid w:val="0"/>
        <w:ind w:left="1170"/>
        <w:rPr>
          <w:b/>
          <w:color w:val="000000"/>
          <w:sz w:val="22"/>
          <w:szCs w:val="22"/>
          <w:u w:val="single"/>
        </w:rPr>
      </w:pPr>
    </w:p>
    <w:p w14:paraId="0327D1BD" w14:textId="77777777" w:rsidR="00AF0E35" w:rsidRPr="001A4918" w:rsidRDefault="00AF0E35" w:rsidP="00ED5C75">
      <w:pPr>
        <w:shd w:val="clear" w:color="auto" w:fill="FFFFFF" w:themeFill="background1"/>
        <w:rPr>
          <w:b/>
          <w:bCs/>
          <w:color w:val="222222"/>
          <w:sz w:val="22"/>
          <w:szCs w:val="22"/>
        </w:rPr>
      </w:pPr>
      <w:r w:rsidRPr="001A4918">
        <w:rPr>
          <w:b/>
          <w:bCs/>
          <w:color w:val="222222"/>
          <w:sz w:val="22"/>
          <w:szCs w:val="22"/>
        </w:rPr>
        <w:t xml:space="preserve">Assignments for course:  </w:t>
      </w:r>
    </w:p>
    <w:p w14:paraId="29A5EDBE" w14:textId="3B5EF061" w:rsidR="00AF0E35" w:rsidRPr="001A4918" w:rsidRDefault="00AF0E35" w:rsidP="00ED5C75">
      <w:pPr>
        <w:pStyle w:val="ListParagraph"/>
        <w:numPr>
          <w:ilvl w:val="0"/>
          <w:numId w:val="38"/>
        </w:numPr>
        <w:shd w:val="clear" w:color="auto" w:fill="FFFFFF"/>
        <w:rPr>
          <w:color w:val="222222"/>
          <w:sz w:val="22"/>
          <w:szCs w:val="22"/>
        </w:rPr>
      </w:pPr>
      <w:r w:rsidRPr="001A4918">
        <w:rPr>
          <w:b/>
          <w:color w:val="222222"/>
          <w:sz w:val="22"/>
          <w:szCs w:val="22"/>
        </w:rPr>
        <w:t>Pre-departure Orientation</w:t>
      </w:r>
      <w:r w:rsidRPr="001A4918">
        <w:rPr>
          <w:color w:val="222222"/>
          <w:sz w:val="22"/>
          <w:szCs w:val="22"/>
        </w:rPr>
        <w:t xml:space="preserve">: A required orientation will be held to review travel information and logistics, information about </w:t>
      </w:r>
      <w:r w:rsidR="00785D1C" w:rsidRPr="001A4918">
        <w:rPr>
          <w:color w:val="222222"/>
          <w:sz w:val="22"/>
          <w:szCs w:val="22"/>
        </w:rPr>
        <w:t>Mexico and Merida</w:t>
      </w:r>
      <w:r w:rsidRPr="001A4918">
        <w:rPr>
          <w:color w:val="222222"/>
          <w:sz w:val="22"/>
          <w:szCs w:val="22"/>
        </w:rPr>
        <w:t>, identify key learning objectives and personal reasons for participating, and group exercises to introduce each other</w:t>
      </w:r>
      <w:r w:rsidR="00E94574" w:rsidRPr="001A4918">
        <w:rPr>
          <w:color w:val="222222"/>
          <w:sz w:val="22"/>
          <w:szCs w:val="22"/>
        </w:rPr>
        <w:t xml:space="preserve">, </w:t>
      </w:r>
      <w:r w:rsidRPr="001A4918">
        <w:rPr>
          <w:color w:val="222222"/>
          <w:sz w:val="22"/>
          <w:szCs w:val="22"/>
        </w:rPr>
        <w:t>prepare for the group learning experience</w:t>
      </w:r>
      <w:r w:rsidR="00937C4C" w:rsidRPr="001A4918">
        <w:rPr>
          <w:color w:val="222222"/>
          <w:sz w:val="22"/>
          <w:szCs w:val="22"/>
        </w:rPr>
        <w:t>s</w:t>
      </w:r>
      <w:r w:rsidR="00E94574" w:rsidRPr="001A4918">
        <w:rPr>
          <w:color w:val="222222"/>
          <w:sz w:val="22"/>
          <w:szCs w:val="22"/>
        </w:rPr>
        <w:t xml:space="preserve">, and </w:t>
      </w:r>
      <w:r w:rsidR="00CC7044" w:rsidRPr="001A4918">
        <w:rPr>
          <w:color w:val="222222"/>
          <w:sz w:val="22"/>
          <w:szCs w:val="22"/>
        </w:rPr>
        <w:t xml:space="preserve">be introduced to the learning assignments (reflections assignments and </w:t>
      </w:r>
      <w:r w:rsidR="00B12851" w:rsidRPr="001A4918">
        <w:rPr>
          <w:color w:val="222222"/>
          <w:sz w:val="22"/>
          <w:szCs w:val="22"/>
        </w:rPr>
        <w:t>Final Research Assignment</w:t>
      </w:r>
      <w:r w:rsidR="0013336E" w:rsidRPr="001A4918">
        <w:rPr>
          <w:color w:val="222222"/>
          <w:sz w:val="22"/>
          <w:szCs w:val="22"/>
        </w:rPr>
        <w:t>)</w:t>
      </w:r>
      <w:r w:rsidRPr="001A4918">
        <w:rPr>
          <w:color w:val="222222"/>
          <w:sz w:val="22"/>
          <w:szCs w:val="22"/>
        </w:rPr>
        <w:t xml:space="preserve">.  Study Abroad will also provide pre-departure information about health and safety and other required travel information as needed.  </w:t>
      </w:r>
    </w:p>
    <w:p w14:paraId="1FF0993B" w14:textId="470D2E2C" w:rsidR="00AF0E35" w:rsidRPr="001A4918" w:rsidRDefault="007A2015" w:rsidP="00BE33E0">
      <w:pPr>
        <w:pStyle w:val="ListParagraph"/>
        <w:numPr>
          <w:ilvl w:val="0"/>
          <w:numId w:val="38"/>
        </w:numPr>
        <w:shd w:val="clear" w:color="auto" w:fill="FFFFFF"/>
        <w:rPr>
          <w:color w:val="222222"/>
          <w:sz w:val="22"/>
          <w:szCs w:val="22"/>
          <w:highlight w:val="yellow"/>
        </w:rPr>
      </w:pPr>
      <w:r w:rsidRPr="001A4918">
        <w:rPr>
          <w:b/>
          <w:color w:val="222222"/>
          <w:sz w:val="22"/>
          <w:szCs w:val="22"/>
          <w:highlight w:val="yellow"/>
        </w:rPr>
        <w:t>Reflection Assignments</w:t>
      </w:r>
      <w:r w:rsidR="00AF0E35" w:rsidRPr="001A4918">
        <w:rPr>
          <w:b/>
          <w:color w:val="222222"/>
          <w:sz w:val="22"/>
          <w:szCs w:val="22"/>
          <w:highlight w:val="yellow"/>
        </w:rPr>
        <w:t>:</w:t>
      </w:r>
      <w:r w:rsidR="00AF0E35" w:rsidRPr="001A4918">
        <w:rPr>
          <w:color w:val="222222"/>
          <w:sz w:val="22"/>
          <w:szCs w:val="22"/>
          <w:highlight w:val="yellow"/>
        </w:rPr>
        <w:t xml:space="preserve">  </w:t>
      </w:r>
      <w:hyperlink r:id="rId12" w:history="1">
        <w:r w:rsidR="001802CD" w:rsidRPr="001A4918">
          <w:rPr>
            <w:rStyle w:val="Hyperlink"/>
            <w:i/>
            <w:iCs/>
            <w:sz w:val="22"/>
            <w:szCs w:val="22"/>
            <w:highlight w:val="yellow"/>
          </w:rPr>
          <w:t>Reflective practice is the ability to reflect on one’s actions so as to engage in a process of continuous learning (Sch</w:t>
        </w:r>
        <w:r w:rsidR="00BE33E0" w:rsidRPr="001A4918">
          <w:rPr>
            <w:rStyle w:val="Hyperlink"/>
            <w:i/>
            <w:iCs/>
            <w:sz w:val="22"/>
            <w:szCs w:val="22"/>
            <w:highlight w:val="yellow"/>
          </w:rPr>
          <w:t>on)</w:t>
        </w:r>
      </w:hyperlink>
      <w:r w:rsidR="00BE33E0" w:rsidRPr="001A4918">
        <w:rPr>
          <w:color w:val="222222"/>
          <w:sz w:val="22"/>
          <w:szCs w:val="22"/>
          <w:highlight w:val="yellow"/>
        </w:rPr>
        <w:t xml:space="preserve">. </w:t>
      </w:r>
      <w:r w:rsidR="00045D39" w:rsidRPr="001A4918">
        <w:rPr>
          <w:color w:val="222222"/>
          <w:sz w:val="22"/>
          <w:szCs w:val="22"/>
          <w:highlight w:val="yellow"/>
        </w:rPr>
        <w:t xml:space="preserve">You are required to complete </w:t>
      </w:r>
      <w:r w:rsidR="00F34507" w:rsidRPr="001A4918">
        <w:rPr>
          <w:color w:val="222222"/>
          <w:sz w:val="22"/>
          <w:szCs w:val="22"/>
          <w:highlight w:val="yellow"/>
        </w:rPr>
        <w:t xml:space="preserve">(at least) 5 </w:t>
      </w:r>
      <w:r w:rsidR="00045D39" w:rsidRPr="001A4918">
        <w:rPr>
          <w:color w:val="222222"/>
          <w:sz w:val="22"/>
          <w:szCs w:val="22"/>
          <w:highlight w:val="yellow"/>
        </w:rPr>
        <w:t>reflection assignment</w:t>
      </w:r>
      <w:r w:rsidR="00815818" w:rsidRPr="001A4918">
        <w:rPr>
          <w:color w:val="222222"/>
          <w:sz w:val="22"/>
          <w:szCs w:val="22"/>
          <w:highlight w:val="yellow"/>
        </w:rPr>
        <w:t>s</w:t>
      </w:r>
      <w:r w:rsidR="00AC48C9" w:rsidRPr="001A4918">
        <w:rPr>
          <w:color w:val="222222"/>
          <w:sz w:val="22"/>
          <w:szCs w:val="22"/>
          <w:highlight w:val="yellow"/>
        </w:rPr>
        <w:t xml:space="preserve"> – </w:t>
      </w:r>
      <w:r w:rsidR="0001193C" w:rsidRPr="001A4918">
        <w:rPr>
          <w:color w:val="C00000"/>
          <w:sz w:val="22"/>
          <w:szCs w:val="22"/>
          <w:highlight w:val="yellow"/>
        </w:rPr>
        <w:t>at least 2 should use the DEAL reflection form</w:t>
      </w:r>
      <w:r w:rsidR="00815818" w:rsidRPr="001A4918">
        <w:rPr>
          <w:color w:val="C00000"/>
          <w:sz w:val="22"/>
          <w:szCs w:val="22"/>
          <w:highlight w:val="yellow"/>
        </w:rPr>
        <w:t>at</w:t>
      </w:r>
      <w:r w:rsidR="0015174D" w:rsidRPr="001A4918">
        <w:rPr>
          <w:color w:val="222222"/>
          <w:sz w:val="22"/>
          <w:szCs w:val="22"/>
          <w:highlight w:val="yellow"/>
        </w:rPr>
        <w:t xml:space="preserve">. </w:t>
      </w:r>
      <w:r w:rsidR="009E4320" w:rsidRPr="001A4918">
        <w:rPr>
          <w:color w:val="222222"/>
          <w:sz w:val="22"/>
          <w:szCs w:val="22"/>
          <w:highlight w:val="yellow"/>
        </w:rPr>
        <w:t xml:space="preserve">It is suggested you do 1 reflection referencing your preparation and travel to/or the first day in Merida, 3 during your </w:t>
      </w:r>
      <w:r w:rsidR="00066158" w:rsidRPr="001A4918">
        <w:rPr>
          <w:color w:val="222222"/>
          <w:sz w:val="22"/>
          <w:szCs w:val="22"/>
          <w:highlight w:val="yellow"/>
        </w:rPr>
        <w:t xml:space="preserve">program, and 1 </w:t>
      </w:r>
      <w:r w:rsidR="0029129C" w:rsidRPr="001A4918">
        <w:rPr>
          <w:color w:val="222222"/>
          <w:sz w:val="22"/>
          <w:szCs w:val="22"/>
          <w:highlight w:val="yellow"/>
        </w:rPr>
        <w:t>reflection on</w:t>
      </w:r>
      <w:r w:rsidR="00066158" w:rsidRPr="001A4918">
        <w:rPr>
          <w:color w:val="222222"/>
          <w:sz w:val="22"/>
          <w:szCs w:val="22"/>
          <w:highlight w:val="yellow"/>
        </w:rPr>
        <w:t xml:space="preserve"> the leaving/returning home. </w:t>
      </w:r>
    </w:p>
    <w:p w14:paraId="338C5DFB" w14:textId="11447F8D" w:rsidR="00ED5C75" w:rsidRPr="001A4918" w:rsidRDefault="00ED5C75" w:rsidP="00ED5C75">
      <w:pPr>
        <w:pStyle w:val="ListParagraph"/>
        <w:numPr>
          <w:ilvl w:val="0"/>
          <w:numId w:val="38"/>
        </w:numPr>
        <w:rPr>
          <w:sz w:val="22"/>
          <w:szCs w:val="22"/>
        </w:rPr>
      </w:pPr>
      <w:r w:rsidRPr="001A4918">
        <w:rPr>
          <w:b/>
          <w:color w:val="222222"/>
          <w:sz w:val="22"/>
          <w:szCs w:val="22"/>
        </w:rPr>
        <w:t xml:space="preserve">Final Research Assignment: </w:t>
      </w:r>
      <w:r w:rsidRPr="001A4918">
        <w:rPr>
          <w:color w:val="222222"/>
          <w:sz w:val="22"/>
          <w:szCs w:val="22"/>
        </w:rPr>
        <w:t xml:space="preserve">This assignment </w:t>
      </w:r>
      <w:r w:rsidR="001A1C01" w:rsidRPr="001A4918">
        <w:rPr>
          <w:color w:val="222222"/>
          <w:sz w:val="22"/>
          <w:szCs w:val="22"/>
        </w:rPr>
        <w:t xml:space="preserve">gives you the </w:t>
      </w:r>
      <w:r w:rsidR="00AC48C9" w:rsidRPr="001A4918">
        <w:rPr>
          <w:color w:val="222222"/>
          <w:sz w:val="22"/>
          <w:szCs w:val="22"/>
        </w:rPr>
        <w:t xml:space="preserve">opportunity to reflect on your learning experience with a focus on a selected area of </w:t>
      </w:r>
      <w:r w:rsidR="001A1C01" w:rsidRPr="001A4918">
        <w:rPr>
          <w:color w:val="222222"/>
          <w:sz w:val="22"/>
          <w:szCs w:val="22"/>
        </w:rPr>
        <w:t>interest</w:t>
      </w:r>
      <w:r w:rsidRPr="001A4918">
        <w:rPr>
          <w:color w:val="222222"/>
          <w:sz w:val="22"/>
          <w:szCs w:val="22"/>
        </w:rPr>
        <w:t xml:space="preserve">. </w:t>
      </w:r>
      <w:r w:rsidR="00EC5347" w:rsidRPr="001A4918">
        <w:rPr>
          <w:color w:val="222222"/>
          <w:sz w:val="22"/>
          <w:szCs w:val="22"/>
        </w:rPr>
        <w:t>The assignment will be presented in summary format at our post-program debriefing.</w:t>
      </w:r>
      <w:r w:rsidR="00683837" w:rsidRPr="001A4918">
        <w:rPr>
          <w:color w:val="222222"/>
          <w:sz w:val="22"/>
          <w:szCs w:val="22"/>
        </w:rPr>
        <w:t xml:space="preserve"> </w:t>
      </w:r>
      <w:r w:rsidRPr="001A4918">
        <w:rPr>
          <w:color w:val="222222"/>
          <w:sz w:val="22"/>
          <w:szCs w:val="22"/>
        </w:rPr>
        <w:t xml:space="preserve"> Guidelines for the final assignment are provided in a separate document.</w:t>
      </w:r>
    </w:p>
    <w:p w14:paraId="6D2B5C99" w14:textId="416AC169" w:rsidR="00ED5C75" w:rsidRPr="001A4918" w:rsidRDefault="00ED5C75" w:rsidP="00ED5C75">
      <w:pPr>
        <w:pStyle w:val="ListParagraph"/>
        <w:numPr>
          <w:ilvl w:val="0"/>
          <w:numId w:val="38"/>
        </w:numPr>
        <w:rPr>
          <w:sz w:val="22"/>
          <w:szCs w:val="22"/>
        </w:rPr>
      </w:pPr>
      <w:r w:rsidRPr="001A4918">
        <w:rPr>
          <w:b/>
          <w:sz w:val="22"/>
          <w:szCs w:val="22"/>
        </w:rPr>
        <w:t xml:space="preserve">Post-Program Debrief </w:t>
      </w:r>
      <w:r w:rsidR="00156D10" w:rsidRPr="001A4918">
        <w:rPr>
          <w:b/>
          <w:sz w:val="22"/>
          <w:szCs w:val="22"/>
        </w:rPr>
        <w:t>(</w:t>
      </w:r>
      <w:r w:rsidRPr="001A4918">
        <w:rPr>
          <w:b/>
          <w:sz w:val="22"/>
          <w:szCs w:val="22"/>
        </w:rPr>
        <w:t>Reflections</w:t>
      </w:r>
      <w:r w:rsidR="00156D10" w:rsidRPr="001A4918">
        <w:rPr>
          <w:b/>
          <w:sz w:val="22"/>
          <w:szCs w:val="22"/>
        </w:rPr>
        <w:t xml:space="preserve"> and Presentations)</w:t>
      </w:r>
      <w:r w:rsidRPr="001A4918">
        <w:rPr>
          <w:sz w:val="22"/>
          <w:szCs w:val="22"/>
        </w:rPr>
        <w:t>: A required post-program reflection meeting will be held 2-4 weeks after the program to reflect on learning experiences</w:t>
      </w:r>
      <w:r w:rsidR="00683837" w:rsidRPr="001A4918">
        <w:rPr>
          <w:sz w:val="22"/>
          <w:szCs w:val="22"/>
        </w:rPr>
        <w:t>, with each student doing a b</w:t>
      </w:r>
      <w:r w:rsidR="00021398" w:rsidRPr="001A4918">
        <w:rPr>
          <w:sz w:val="22"/>
          <w:szCs w:val="22"/>
        </w:rPr>
        <w:t xml:space="preserve">rief presentation of the final research assignment. </w:t>
      </w:r>
    </w:p>
    <w:p w14:paraId="4816414E" w14:textId="77777777" w:rsidR="00683837" w:rsidRPr="001A4918" w:rsidRDefault="00683837" w:rsidP="00683837">
      <w:pPr>
        <w:rPr>
          <w:sz w:val="22"/>
          <w:szCs w:val="22"/>
        </w:rPr>
      </w:pPr>
    </w:p>
    <w:p w14:paraId="378AA0ED" w14:textId="793DB769" w:rsidR="00683837" w:rsidRPr="001A4918" w:rsidRDefault="00683837" w:rsidP="00683837">
      <w:pPr>
        <w:rPr>
          <w:sz w:val="22"/>
          <w:szCs w:val="22"/>
        </w:rPr>
      </w:pPr>
      <w:r w:rsidRPr="001A4918">
        <w:rPr>
          <w:b/>
          <w:bCs/>
          <w:sz w:val="22"/>
          <w:szCs w:val="22"/>
        </w:rPr>
        <w:t xml:space="preserve">Reflection Assignments (5): </w:t>
      </w:r>
      <w:r w:rsidR="00492DC6" w:rsidRPr="001A4918">
        <w:rPr>
          <w:sz w:val="22"/>
          <w:szCs w:val="22"/>
        </w:rPr>
        <w:t xml:space="preserve">You are </w:t>
      </w:r>
      <w:r w:rsidR="009267B8" w:rsidRPr="001A4918">
        <w:rPr>
          <w:sz w:val="22"/>
          <w:szCs w:val="22"/>
        </w:rPr>
        <w:t>requested to complete and upload 5 reflection assignments using two different methods (</w:t>
      </w:r>
      <w:r w:rsidR="009520FD" w:rsidRPr="001A4918">
        <w:rPr>
          <w:sz w:val="22"/>
          <w:szCs w:val="22"/>
        </w:rPr>
        <w:t xml:space="preserve">at least </w:t>
      </w:r>
      <w:r w:rsidR="00FC1D05" w:rsidRPr="001A4918">
        <w:rPr>
          <w:sz w:val="22"/>
          <w:szCs w:val="22"/>
        </w:rPr>
        <w:t xml:space="preserve">2 using the </w:t>
      </w:r>
      <w:r w:rsidR="00FC1D05" w:rsidRPr="001A4918">
        <w:rPr>
          <w:sz w:val="22"/>
          <w:szCs w:val="22"/>
          <w:highlight w:val="yellow"/>
        </w:rPr>
        <w:t>DEAL Model</w:t>
      </w:r>
      <w:r w:rsidR="009520FD" w:rsidRPr="001A4918">
        <w:rPr>
          <w:sz w:val="22"/>
          <w:szCs w:val="22"/>
          <w:highlight w:val="yellow"/>
        </w:rPr>
        <w:t>)</w:t>
      </w:r>
      <w:r w:rsidR="00DB4B85" w:rsidRPr="001A4918">
        <w:rPr>
          <w:sz w:val="22"/>
          <w:szCs w:val="22"/>
          <w:highlight w:val="yellow"/>
        </w:rPr>
        <w:t>.</w:t>
      </w:r>
      <w:r w:rsidR="00DB4B85" w:rsidRPr="001A4918">
        <w:rPr>
          <w:sz w:val="22"/>
          <w:szCs w:val="22"/>
        </w:rPr>
        <w:t xml:space="preserve"> They are briefly explain</w:t>
      </w:r>
      <w:r w:rsidR="00AC5260" w:rsidRPr="001A4918">
        <w:rPr>
          <w:sz w:val="22"/>
          <w:szCs w:val="22"/>
        </w:rPr>
        <w:t>ed</w:t>
      </w:r>
      <w:r w:rsidR="00DB4B85" w:rsidRPr="001A4918">
        <w:rPr>
          <w:sz w:val="22"/>
          <w:szCs w:val="22"/>
        </w:rPr>
        <w:t xml:space="preserve"> here</w:t>
      </w:r>
      <w:r w:rsidR="00FC1D05" w:rsidRPr="001A4918">
        <w:rPr>
          <w:sz w:val="22"/>
          <w:szCs w:val="22"/>
        </w:rPr>
        <w:t xml:space="preserve">: </w:t>
      </w:r>
    </w:p>
    <w:p w14:paraId="3570FAAC" w14:textId="77777777" w:rsidR="004B2319" w:rsidRPr="001A4918" w:rsidRDefault="004B2319" w:rsidP="004D1565">
      <w:pPr>
        <w:rPr>
          <w:sz w:val="22"/>
          <w:szCs w:val="22"/>
          <w:highlight w:val="yellow"/>
        </w:rPr>
      </w:pPr>
    </w:p>
    <w:p w14:paraId="3F86CC5D" w14:textId="70E3C2A2" w:rsidR="004D1565" w:rsidRPr="001A4918" w:rsidRDefault="00FC1D05" w:rsidP="004D1565">
      <w:pPr>
        <w:rPr>
          <w:sz w:val="22"/>
          <w:szCs w:val="22"/>
        </w:rPr>
      </w:pPr>
      <w:hyperlink r:id="rId13" w:history="1">
        <w:r w:rsidRPr="001A4918">
          <w:rPr>
            <w:rStyle w:val="Hyperlink"/>
            <w:b/>
            <w:bCs/>
            <w:sz w:val="22"/>
            <w:szCs w:val="22"/>
            <w:highlight w:val="yellow"/>
          </w:rPr>
          <w:t>DEAL Reflection Model</w:t>
        </w:r>
      </w:hyperlink>
      <w:r w:rsidRPr="001A4918">
        <w:rPr>
          <w:sz w:val="22"/>
          <w:szCs w:val="22"/>
        </w:rPr>
        <w:t>:</w:t>
      </w:r>
      <w:r w:rsidR="004D1565" w:rsidRPr="001A4918">
        <w:rPr>
          <w:sz w:val="22"/>
          <w:szCs w:val="22"/>
        </w:rPr>
        <w:t xml:space="preserve"> DEAL stands for </w:t>
      </w:r>
      <w:r w:rsidR="004D1565" w:rsidRPr="001A4918">
        <w:rPr>
          <w:color w:val="C00000"/>
          <w:sz w:val="22"/>
          <w:szCs w:val="22"/>
        </w:rPr>
        <w:t>D</w:t>
      </w:r>
      <w:r w:rsidR="004D1565" w:rsidRPr="001A4918">
        <w:rPr>
          <w:sz w:val="22"/>
          <w:szCs w:val="22"/>
        </w:rPr>
        <w:t xml:space="preserve">escribe, </w:t>
      </w:r>
      <w:r w:rsidR="004D1565" w:rsidRPr="001A4918">
        <w:rPr>
          <w:color w:val="C00000"/>
          <w:sz w:val="22"/>
          <w:szCs w:val="22"/>
        </w:rPr>
        <w:t>E</w:t>
      </w:r>
      <w:r w:rsidR="004D1565" w:rsidRPr="001A4918">
        <w:rPr>
          <w:sz w:val="22"/>
          <w:szCs w:val="22"/>
        </w:rPr>
        <w:t xml:space="preserve">xamine, and </w:t>
      </w:r>
      <w:r w:rsidR="004D1565" w:rsidRPr="001A4918">
        <w:rPr>
          <w:color w:val="C00000"/>
          <w:sz w:val="22"/>
          <w:szCs w:val="22"/>
        </w:rPr>
        <w:t>A</w:t>
      </w:r>
      <w:r w:rsidR="004D1565" w:rsidRPr="001A4918">
        <w:rPr>
          <w:sz w:val="22"/>
          <w:szCs w:val="22"/>
        </w:rPr>
        <w:t xml:space="preserve">rticulate </w:t>
      </w:r>
      <w:r w:rsidR="004D1565" w:rsidRPr="001A4918">
        <w:rPr>
          <w:color w:val="C00000"/>
          <w:sz w:val="22"/>
          <w:szCs w:val="22"/>
        </w:rPr>
        <w:t>L</w:t>
      </w:r>
      <w:r w:rsidR="004D1565" w:rsidRPr="001A4918">
        <w:rPr>
          <w:sz w:val="22"/>
          <w:szCs w:val="22"/>
        </w:rPr>
        <w:t xml:space="preserve">earning </w:t>
      </w:r>
      <w:r w:rsidR="004D1565" w:rsidRPr="001A4918">
        <w:rPr>
          <w:b/>
          <w:bCs/>
          <w:color w:val="C00000"/>
          <w:sz w:val="22"/>
          <w:szCs w:val="22"/>
        </w:rPr>
        <w:t>(DEAL)</w:t>
      </w:r>
      <w:r w:rsidR="00FA5FE6" w:rsidRPr="001A4918">
        <w:rPr>
          <w:color w:val="C00000"/>
          <w:sz w:val="22"/>
          <w:szCs w:val="22"/>
        </w:rPr>
        <w:t xml:space="preserve">. </w:t>
      </w:r>
      <w:r w:rsidR="00FA5FE6" w:rsidRPr="001A4918">
        <w:rPr>
          <w:sz w:val="22"/>
          <w:szCs w:val="22"/>
        </w:rPr>
        <w:t>It is a</w:t>
      </w:r>
      <w:r w:rsidR="007B1E88" w:rsidRPr="001A4918">
        <w:rPr>
          <w:sz w:val="22"/>
          <w:szCs w:val="22"/>
        </w:rPr>
        <w:t xml:space="preserve"> 3-step</w:t>
      </w:r>
      <w:r w:rsidR="00FA5FE6" w:rsidRPr="001A4918">
        <w:rPr>
          <w:sz w:val="22"/>
          <w:szCs w:val="22"/>
        </w:rPr>
        <w:t xml:space="preserve"> model developed by social work educator, Patti Clayton: </w:t>
      </w:r>
    </w:p>
    <w:p w14:paraId="4DFC5800" w14:textId="00CB8C61" w:rsidR="00E24EF2" w:rsidRPr="001A4918" w:rsidRDefault="00E24EF2" w:rsidP="004D1565">
      <w:pPr>
        <w:rPr>
          <w:sz w:val="22"/>
          <w:szCs w:val="22"/>
        </w:rPr>
      </w:pPr>
      <w:r w:rsidRPr="001A4918">
        <w:rPr>
          <w:b/>
          <w:bCs/>
          <w:color w:val="C00000"/>
          <w:sz w:val="22"/>
          <w:szCs w:val="22"/>
        </w:rPr>
        <w:t>Step 1: Describe</w:t>
      </w:r>
      <w:r w:rsidRPr="001A4918">
        <w:rPr>
          <w:sz w:val="22"/>
          <w:szCs w:val="22"/>
        </w:rPr>
        <w:t>: Objectively describe in some detail the learning experience.</w:t>
      </w:r>
    </w:p>
    <w:p w14:paraId="0D2CC985" w14:textId="77777777" w:rsidR="00F54A08" w:rsidRPr="001A4918" w:rsidRDefault="00F54A08" w:rsidP="00F54A08">
      <w:pPr>
        <w:rPr>
          <w:sz w:val="22"/>
          <w:szCs w:val="22"/>
        </w:rPr>
      </w:pPr>
      <w:r w:rsidRPr="001A4918">
        <w:rPr>
          <w:b/>
          <w:bCs/>
          <w:color w:val="C00000"/>
          <w:sz w:val="22"/>
          <w:szCs w:val="22"/>
        </w:rPr>
        <w:t>Step 2: Examine</w:t>
      </w:r>
      <w:r w:rsidRPr="001A4918">
        <w:rPr>
          <w:sz w:val="22"/>
          <w:szCs w:val="22"/>
        </w:rPr>
        <w:t>: Analyze the experience from the (a) Personal Experience, (b) Theoretical Experience, &amp; (c) Community Engagement Perspective</w:t>
      </w:r>
    </w:p>
    <w:p w14:paraId="1BD5089B" w14:textId="76F964B9" w:rsidR="00E7448C" w:rsidRPr="001A4918" w:rsidRDefault="007B1E88" w:rsidP="004D1565">
      <w:pPr>
        <w:rPr>
          <w:sz w:val="22"/>
          <w:szCs w:val="22"/>
        </w:rPr>
      </w:pPr>
      <w:r w:rsidRPr="001A4918">
        <w:rPr>
          <w:b/>
          <w:bCs/>
          <w:color w:val="C00000"/>
          <w:sz w:val="22"/>
          <w:szCs w:val="22"/>
        </w:rPr>
        <w:t>Step 3: Articulate Learning</w:t>
      </w:r>
      <w:r w:rsidRPr="001A4918">
        <w:rPr>
          <w:color w:val="C00000"/>
          <w:sz w:val="22"/>
          <w:szCs w:val="22"/>
        </w:rPr>
        <w:t xml:space="preserve">: </w:t>
      </w:r>
      <w:r w:rsidRPr="001A4918">
        <w:rPr>
          <w:sz w:val="22"/>
          <w:szCs w:val="22"/>
        </w:rPr>
        <w:t>Using your responses to Steps 1 &amp; 2 of this reflection exercise</w:t>
      </w:r>
      <w:r w:rsidR="00753A92" w:rsidRPr="001A4918">
        <w:rPr>
          <w:sz w:val="22"/>
          <w:szCs w:val="22"/>
        </w:rPr>
        <w:t xml:space="preserve">, provide </w:t>
      </w:r>
      <w:r w:rsidR="004B2319" w:rsidRPr="001A4918">
        <w:rPr>
          <w:sz w:val="22"/>
          <w:szCs w:val="22"/>
        </w:rPr>
        <w:t>responses to a series of question</w:t>
      </w:r>
      <w:r w:rsidR="00275615" w:rsidRPr="001A4918">
        <w:rPr>
          <w:sz w:val="22"/>
          <w:szCs w:val="22"/>
        </w:rPr>
        <w:t>s</w:t>
      </w:r>
      <w:r w:rsidR="004B2319" w:rsidRPr="001A4918">
        <w:rPr>
          <w:sz w:val="22"/>
          <w:szCs w:val="22"/>
        </w:rPr>
        <w:t xml:space="preserve"> </w:t>
      </w:r>
      <w:r w:rsidRPr="001A4918">
        <w:rPr>
          <w:sz w:val="22"/>
          <w:szCs w:val="22"/>
        </w:rPr>
        <w:t>about what you learned</w:t>
      </w:r>
      <w:r w:rsidR="004B2319" w:rsidRPr="001A4918">
        <w:rPr>
          <w:sz w:val="22"/>
          <w:szCs w:val="22"/>
        </w:rPr>
        <w:t>.</w:t>
      </w:r>
    </w:p>
    <w:p w14:paraId="7BAB4AFF" w14:textId="315AEE3E" w:rsidR="00FC1D05" w:rsidRPr="001A4918" w:rsidRDefault="00FC1D05" w:rsidP="00683837">
      <w:pPr>
        <w:rPr>
          <w:sz w:val="22"/>
          <w:szCs w:val="22"/>
        </w:rPr>
      </w:pPr>
      <w:r w:rsidRPr="001A4918">
        <w:rPr>
          <w:sz w:val="22"/>
          <w:szCs w:val="22"/>
        </w:rPr>
        <w:t xml:space="preserve"> </w:t>
      </w:r>
    </w:p>
    <w:p w14:paraId="4140844E" w14:textId="589A06D1" w:rsidR="00AB7157" w:rsidRPr="001A4918" w:rsidRDefault="00FC1D05" w:rsidP="004B54EF">
      <w:pPr>
        <w:spacing w:after="160" w:line="259" w:lineRule="auto"/>
        <w:rPr>
          <w:sz w:val="22"/>
          <w:szCs w:val="22"/>
        </w:rPr>
      </w:pPr>
      <w:r w:rsidRPr="001A4918">
        <w:rPr>
          <w:b/>
          <w:bCs/>
          <w:color w:val="1F497D" w:themeColor="text2"/>
          <w:sz w:val="22"/>
          <w:szCs w:val="22"/>
          <w:highlight w:val="yellow"/>
        </w:rPr>
        <w:t>T.I.P.S. Reflection Model</w:t>
      </w:r>
      <w:r w:rsidR="004B54EF" w:rsidRPr="001A4918">
        <w:rPr>
          <w:sz w:val="22"/>
          <w:szCs w:val="22"/>
          <w:highlight w:val="yellow"/>
        </w:rPr>
        <w:t>:</w:t>
      </w:r>
      <w:r w:rsidR="004B54EF" w:rsidRPr="001A4918">
        <w:rPr>
          <w:sz w:val="22"/>
          <w:szCs w:val="22"/>
        </w:rPr>
        <w:t xml:space="preserve"> The </w:t>
      </w:r>
      <w:r w:rsidR="00AB7157" w:rsidRPr="001A4918">
        <w:rPr>
          <w:sz w:val="22"/>
          <w:szCs w:val="22"/>
        </w:rPr>
        <w:t>Simple Letters for Complex Engagement (</w:t>
      </w:r>
      <w:proofErr w:type="spellStart"/>
      <w:r w:rsidR="00AB7157" w:rsidRPr="001A4918">
        <w:rPr>
          <w:sz w:val="22"/>
          <w:szCs w:val="22"/>
        </w:rPr>
        <w:t>Taranath</w:t>
      </w:r>
      <w:proofErr w:type="spellEnd"/>
      <w:r w:rsidR="00AB7157" w:rsidRPr="001A4918">
        <w:rPr>
          <w:sz w:val="22"/>
          <w:szCs w:val="22"/>
        </w:rPr>
        <w:t>, 2014)</w:t>
      </w:r>
      <w:r w:rsidR="004B54EF" w:rsidRPr="001A4918">
        <w:rPr>
          <w:sz w:val="22"/>
          <w:szCs w:val="22"/>
        </w:rPr>
        <w:t xml:space="preserve"> approach to reflection</w:t>
      </w:r>
      <w:r w:rsidR="00AB7157" w:rsidRPr="001A4918">
        <w:rPr>
          <w:sz w:val="22"/>
          <w:szCs w:val="22"/>
        </w:rPr>
        <w:t xml:space="preserve"> offers a simple method to help travelers reflect on how moving from one context to another invite</w:t>
      </w:r>
      <w:r w:rsidR="00275615" w:rsidRPr="001A4918">
        <w:rPr>
          <w:sz w:val="22"/>
          <w:szCs w:val="22"/>
        </w:rPr>
        <w:t>s</w:t>
      </w:r>
      <w:r w:rsidR="00AB7157" w:rsidRPr="001A4918">
        <w:rPr>
          <w:sz w:val="22"/>
          <w:szCs w:val="22"/>
        </w:rPr>
        <w:t xml:space="preserve"> questions about identity, society, and the meaning of travel itself.</w:t>
      </w:r>
      <w:r w:rsidR="004B54EF" w:rsidRPr="001A4918">
        <w:rPr>
          <w:sz w:val="22"/>
          <w:szCs w:val="22"/>
        </w:rPr>
        <w:t xml:space="preserve">  </w:t>
      </w:r>
      <w:r w:rsidR="00AB7157" w:rsidRPr="001A4918">
        <w:rPr>
          <w:sz w:val="22"/>
          <w:szCs w:val="22"/>
        </w:rPr>
        <w:t xml:space="preserve">This is a letter-writing assignment asking students to write to a </w:t>
      </w:r>
      <w:r w:rsidR="00AB7157" w:rsidRPr="001A4918">
        <w:rPr>
          <w:i/>
          <w:iCs/>
          <w:sz w:val="22"/>
          <w:szCs w:val="22"/>
        </w:rPr>
        <w:t>Thing, Idea, Person, and/or Self (TIPS)</w:t>
      </w:r>
      <w:r w:rsidR="00AB7157" w:rsidRPr="001A4918">
        <w:rPr>
          <w:sz w:val="22"/>
          <w:szCs w:val="22"/>
        </w:rPr>
        <w:t xml:space="preserve">. </w:t>
      </w:r>
    </w:p>
    <w:p w14:paraId="04D79F76" w14:textId="77777777" w:rsidR="00937C4C" w:rsidRPr="001A4918" w:rsidRDefault="00937C4C" w:rsidP="00937C4C">
      <w:pPr>
        <w:keepNext/>
        <w:keepLines/>
        <w:widowControl w:val="0"/>
        <w:ind w:right="320"/>
        <w:outlineLvl w:val="6"/>
        <w:rPr>
          <w:b/>
          <w:i/>
          <w:sz w:val="22"/>
          <w:szCs w:val="22"/>
          <w:u w:val="single"/>
        </w:rPr>
      </w:pPr>
      <w:r w:rsidRPr="001A4918">
        <w:rPr>
          <w:b/>
          <w:i/>
          <w:sz w:val="22"/>
          <w:szCs w:val="22"/>
          <w:u w:val="single"/>
        </w:rPr>
        <w:t>Purpose of Reflection Assignments</w:t>
      </w:r>
    </w:p>
    <w:p w14:paraId="5F0D2B8F" w14:textId="313F5EB3" w:rsidR="00937C4C" w:rsidRPr="001A4918" w:rsidRDefault="00937C4C" w:rsidP="00937C4C">
      <w:pPr>
        <w:widowControl w:val="0"/>
        <w:numPr>
          <w:ilvl w:val="0"/>
          <w:numId w:val="36"/>
        </w:numPr>
        <w:ind w:left="360" w:right="320"/>
        <w:rPr>
          <w:sz w:val="22"/>
          <w:szCs w:val="22"/>
        </w:rPr>
      </w:pPr>
      <w:r w:rsidRPr="001A4918">
        <w:rPr>
          <w:color w:val="000000"/>
          <w:sz w:val="22"/>
          <w:szCs w:val="22"/>
          <w:shd w:val="clear" w:color="auto" w:fill="FFFFFF"/>
        </w:rPr>
        <w:t xml:space="preserve">Serves as the basic instrument in guiding learning, </w:t>
      </w:r>
      <w:r w:rsidR="0077080E" w:rsidRPr="001A4918">
        <w:rPr>
          <w:color w:val="000000"/>
          <w:sz w:val="22"/>
          <w:szCs w:val="22"/>
          <w:shd w:val="clear" w:color="auto" w:fill="FFFFFF"/>
        </w:rPr>
        <w:t>gain</w:t>
      </w:r>
      <w:r w:rsidR="00275615" w:rsidRPr="001A4918">
        <w:rPr>
          <w:color w:val="000000"/>
          <w:sz w:val="22"/>
          <w:szCs w:val="22"/>
          <w:shd w:val="clear" w:color="auto" w:fill="FFFFFF"/>
        </w:rPr>
        <w:t>ing</w:t>
      </w:r>
      <w:r w:rsidR="0077080E" w:rsidRPr="001A4918">
        <w:rPr>
          <w:color w:val="000000"/>
          <w:sz w:val="22"/>
          <w:szCs w:val="22"/>
          <w:shd w:val="clear" w:color="auto" w:fill="FFFFFF"/>
        </w:rPr>
        <w:t xml:space="preserve"> self-awareness, and exploring learning experiences</w:t>
      </w:r>
      <w:r w:rsidRPr="001A4918">
        <w:rPr>
          <w:color w:val="000000"/>
          <w:sz w:val="22"/>
          <w:szCs w:val="22"/>
          <w:shd w:val="clear" w:color="auto" w:fill="FFFFFF"/>
        </w:rPr>
        <w:t>.</w:t>
      </w:r>
    </w:p>
    <w:p w14:paraId="01352BE6" w14:textId="0166C057" w:rsidR="00937C4C" w:rsidRPr="001A4918" w:rsidRDefault="00937C4C" w:rsidP="00937C4C">
      <w:pPr>
        <w:widowControl w:val="0"/>
        <w:numPr>
          <w:ilvl w:val="0"/>
          <w:numId w:val="36"/>
        </w:numPr>
        <w:tabs>
          <w:tab w:val="left" w:pos="900"/>
        </w:tabs>
        <w:ind w:left="360"/>
        <w:rPr>
          <w:sz w:val="22"/>
          <w:szCs w:val="22"/>
        </w:rPr>
      </w:pPr>
      <w:r w:rsidRPr="001A4918">
        <w:rPr>
          <w:color w:val="000000"/>
          <w:sz w:val="22"/>
          <w:szCs w:val="22"/>
          <w:shd w:val="clear" w:color="auto" w:fill="FFFFFF"/>
        </w:rPr>
        <w:t>Provides a basic tool for stimulating communication and self-awareness</w:t>
      </w:r>
      <w:r w:rsidR="005D59E8" w:rsidRPr="001A4918">
        <w:rPr>
          <w:color w:val="000000"/>
          <w:sz w:val="22"/>
          <w:szCs w:val="22"/>
          <w:shd w:val="clear" w:color="auto" w:fill="FFFFFF"/>
        </w:rPr>
        <w:t xml:space="preserve"> about personal biases and </w:t>
      </w:r>
      <w:r w:rsidR="00542BBD" w:rsidRPr="001A4918">
        <w:rPr>
          <w:color w:val="000000"/>
          <w:sz w:val="22"/>
          <w:szCs w:val="22"/>
          <w:shd w:val="clear" w:color="auto" w:fill="FFFFFF"/>
        </w:rPr>
        <w:t xml:space="preserve">the impact on </w:t>
      </w:r>
      <w:r w:rsidR="009E2C86" w:rsidRPr="001A4918">
        <w:rPr>
          <w:color w:val="000000"/>
          <w:sz w:val="22"/>
          <w:szCs w:val="22"/>
          <w:shd w:val="clear" w:color="auto" w:fill="FFFFFF"/>
        </w:rPr>
        <w:t>interactions and reactions.</w:t>
      </w:r>
      <w:r w:rsidRPr="001A4918">
        <w:rPr>
          <w:color w:val="000000"/>
          <w:sz w:val="22"/>
          <w:szCs w:val="22"/>
          <w:shd w:val="clear" w:color="auto" w:fill="FFFFFF"/>
        </w:rPr>
        <w:t>.</w:t>
      </w:r>
    </w:p>
    <w:p w14:paraId="413C072B" w14:textId="494B8D49" w:rsidR="00937C4C" w:rsidRPr="001A4918" w:rsidRDefault="00937C4C" w:rsidP="00937C4C">
      <w:pPr>
        <w:widowControl w:val="0"/>
        <w:numPr>
          <w:ilvl w:val="0"/>
          <w:numId w:val="36"/>
        </w:numPr>
        <w:ind w:left="360" w:right="320"/>
        <w:rPr>
          <w:sz w:val="22"/>
          <w:szCs w:val="22"/>
        </w:rPr>
      </w:pPr>
      <w:r w:rsidRPr="001A4918">
        <w:rPr>
          <w:color w:val="000000"/>
          <w:sz w:val="22"/>
          <w:szCs w:val="22"/>
          <w:shd w:val="clear" w:color="auto" w:fill="FFFFFF"/>
        </w:rPr>
        <w:t xml:space="preserve">Plays an important part in providing direction and a structural framework for </w:t>
      </w:r>
      <w:r w:rsidR="00A00660" w:rsidRPr="001A4918">
        <w:rPr>
          <w:color w:val="000000"/>
          <w:sz w:val="22"/>
          <w:szCs w:val="22"/>
          <w:shd w:val="clear" w:color="auto" w:fill="FFFFFF"/>
        </w:rPr>
        <w:t>group discussions</w:t>
      </w:r>
      <w:r w:rsidRPr="001A4918">
        <w:rPr>
          <w:color w:val="000000"/>
          <w:sz w:val="22"/>
          <w:szCs w:val="22"/>
          <w:shd w:val="clear" w:color="auto" w:fill="FFFFFF"/>
        </w:rPr>
        <w:t>.</w:t>
      </w:r>
    </w:p>
    <w:p w14:paraId="36EBE43F" w14:textId="3892C02C" w:rsidR="00937C4C" w:rsidRPr="001A4918" w:rsidRDefault="00937C4C" w:rsidP="00937C4C">
      <w:pPr>
        <w:widowControl w:val="0"/>
        <w:numPr>
          <w:ilvl w:val="0"/>
          <w:numId w:val="36"/>
        </w:numPr>
        <w:tabs>
          <w:tab w:val="left" w:pos="894"/>
        </w:tabs>
        <w:ind w:left="360" w:right="320"/>
        <w:rPr>
          <w:sz w:val="22"/>
          <w:szCs w:val="22"/>
        </w:rPr>
      </w:pPr>
      <w:r w:rsidRPr="001A4918">
        <w:rPr>
          <w:color w:val="000000"/>
          <w:sz w:val="22"/>
          <w:szCs w:val="22"/>
          <w:shd w:val="clear" w:color="auto" w:fill="FFFFFF"/>
        </w:rPr>
        <w:t xml:space="preserve">Enables the </w:t>
      </w:r>
      <w:r w:rsidR="00A00660" w:rsidRPr="001A4918">
        <w:rPr>
          <w:color w:val="000000"/>
          <w:sz w:val="22"/>
          <w:szCs w:val="22"/>
          <w:shd w:val="clear" w:color="auto" w:fill="FFFFFF"/>
        </w:rPr>
        <w:t>instructor</w:t>
      </w:r>
      <w:r w:rsidRPr="001A4918">
        <w:rPr>
          <w:color w:val="000000"/>
          <w:sz w:val="22"/>
          <w:szCs w:val="22"/>
          <w:shd w:val="clear" w:color="auto" w:fill="FFFFFF"/>
        </w:rPr>
        <w:t xml:space="preserve"> to assess the student's response to emotion, process, and content.</w:t>
      </w:r>
    </w:p>
    <w:p w14:paraId="12A026BF" w14:textId="77777777" w:rsidR="00937C4C" w:rsidRPr="001A4918" w:rsidRDefault="00937C4C" w:rsidP="00937C4C">
      <w:pPr>
        <w:widowControl w:val="0"/>
        <w:numPr>
          <w:ilvl w:val="0"/>
          <w:numId w:val="36"/>
        </w:numPr>
        <w:tabs>
          <w:tab w:val="left" w:pos="894"/>
        </w:tabs>
        <w:ind w:left="360" w:right="320"/>
        <w:rPr>
          <w:sz w:val="22"/>
          <w:szCs w:val="22"/>
        </w:rPr>
      </w:pPr>
      <w:r w:rsidRPr="001A4918">
        <w:rPr>
          <w:color w:val="000000"/>
          <w:sz w:val="22"/>
          <w:szCs w:val="22"/>
          <w:shd w:val="clear" w:color="auto" w:fill="FFFFFF"/>
        </w:rPr>
        <w:t>Reflects the extent to which the student is able to integrate knowledge and theory gained from previous experiences, classroom courses, and outside readings.</w:t>
      </w:r>
    </w:p>
    <w:p w14:paraId="24FB2968" w14:textId="3CFBB45C" w:rsidR="00937C4C" w:rsidRPr="001A4918" w:rsidRDefault="00937C4C" w:rsidP="00937C4C">
      <w:pPr>
        <w:widowControl w:val="0"/>
        <w:numPr>
          <w:ilvl w:val="0"/>
          <w:numId w:val="36"/>
        </w:numPr>
        <w:tabs>
          <w:tab w:val="left" w:pos="894"/>
        </w:tabs>
        <w:ind w:left="360"/>
        <w:rPr>
          <w:sz w:val="22"/>
          <w:szCs w:val="22"/>
        </w:rPr>
      </w:pPr>
      <w:r w:rsidRPr="001A4918">
        <w:rPr>
          <w:color w:val="000000"/>
          <w:sz w:val="22"/>
          <w:szCs w:val="22"/>
          <w:shd w:val="clear" w:color="auto" w:fill="FFFFFF"/>
        </w:rPr>
        <w:t xml:space="preserve">Provides “data” for end-of-the </w:t>
      </w:r>
      <w:r w:rsidR="00DC7073" w:rsidRPr="001A4918">
        <w:rPr>
          <w:color w:val="000000"/>
          <w:sz w:val="22"/>
          <w:szCs w:val="22"/>
          <w:shd w:val="clear" w:color="auto" w:fill="FFFFFF"/>
        </w:rPr>
        <w:t>course</w:t>
      </w:r>
      <w:r w:rsidRPr="001A4918">
        <w:rPr>
          <w:color w:val="000000"/>
          <w:sz w:val="22"/>
          <w:szCs w:val="22"/>
          <w:shd w:val="clear" w:color="auto" w:fill="FFFFFF"/>
        </w:rPr>
        <w:t xml:space="preserve"> student evaluation.</w:t>
      </w:r>
    </w:p>
    <w:p w14:paraId="52704137" w14:textId="774B6B48" w:rsidR="00937C4C" w:rsidRPr="001A4918" w:rsidRDefault="00937C4C" w:rsidP="00937C4C">
      <w:pPr>
        <w:widowControl w:val="0"/>
        <w:numPr>
          <w:ilvl w:val="0"/>
          <w:numId w:val="36"/>
        </w:numPr>
        <w:tabs>
          <w:tab w:val="left" w:pos="904"/>
        </w:tabs>
        <w:ind w:left="360" w:right="320"/>
        <w:rPr>
          <w:color w:val="000000"/>
          <w:sz w:val="22"/>
          <w:szCs w:val="22"/>
          <w:shd w:val="clear" w:color="auto" w:fill="FFFFFF"/>
        </w:rPr>
      </w:pPr>
      <w:r w:rsidRPr="001A4918">
        <w:rPr>
          <w:color w:val="000000"/>
          <w:sz w:val="22"/>
          <w:szCs w:val="22"/>
          <w:shd w:val="clear" w:color="auto" w:fill="FFFFFF"/>
        </w:rPr>
        <w:t xml:space="preserve">The writing of reflections is an acquired skill. It takes time for most students to produce a </w:t>
      </w:r>
      <w:r w:rsidR="00DC7073" w:rsidRPr="001A4918">
        <w:rPr>
          <w:color w:val="000000"/>
          <w:sz w:val="22"/>
          <w:szCs w:val="22"/>
          <w:shd w:val="clear" w:color="auto" w:fill="FFFFFF"/>
        </w:rPr>
        <w:t>reflection</w:t>
      </w:r>
      <w:r w:rsidRPr="001A4918">
        <w:rPr>
          <w:color w:val="000000"/>
          <w:sz w:val="22"/>
          <w:szCs w:val="22"/>
          <w:shd w:val="clear" w:color="auto" w:fill="FFFFFF"/>
        </w:rPr>
        <w:t xml:space="preserve"> that fits both the student’s needs and objectives for learning. </w:t>
      </w:r>
    </w:p>
    <w:p w14:paraId="3782AAEE" w14:textId="77777777" w:rsidR="00937C4C" w:rsidRPr="001A4918" w:rsidRDefault="00937C4C" w:rsidP="00937C4C">
      <w:pPr>
        <w:widowControl w:val="0"/>
        <w:tabs>
          <w:tab w:val="left" w:pos="904"/>
        </w:tabs>
        <w:ind w:left="360" w:right="320"/>
        <w:rPr>
          <w:color w:val="000000"/>
          <w:sz w:val="22"/>
          <w:szCs w:val="22"/>
          <w:shd w:val="clear" w:color="auto" w:fill="FFFFFF"/>
        </w:rPr>
      </w:pPr>
    </w:p>
    <w:p w14:paraId="60CA3E61" w14:textId="5FC2BDA9" w:rsidR="00AF0E35" w:rsidRPr="001A4918" w:rsidRDefault="00937C4C" w:rsidP="00275615">
      <w:pPr>
        <w:widowControl w:val="0"/>
        <w:ind w:right="20"/>
        <w:rPr>
          <w:b/>
          <w:color w:val="000000"/>
          <w:sz w:val="22"/>
          <w:szCs w:val="22"/>
          <w:shd w:val="clear" w:color="auto" w:fill="FFFFFF"/>
        </w:rPr>
      </w:pPr>
      <w:r w:rsidRPr="001A4918">
        <w:rPr>
          <w:b/>
          <w:color w:val="000000"/>
          <w:sz w:val="22"/>
          <w:szCs w:val="22"/>
          <w:shd w:val="clear" w:color="auto" w:fill="FFFFFF"/>
        </w:rPr>
        <w:t>Any encounter may be used for a reflection assignment: individual sessions with clients</w:t>
      </w:r>
      <w:r w:rsidR="008A17CB" w:rsidRPr="001A4918">
        <w:rPr>
          <w:b/>
          <w:color w:val="000000"/>
          <w:sz w:val="22"/>
          <w:szCs w:val="22"/>
          <w:shd w:val="clear" w:color="auto" w:fill="FFFFFF"/>
        </w:rPr>
        <w:t xml:space="preserve">, students, </w:t>
      </w:r>
      <w:r w:rsidRPr="001A4918">
        <w:rPr>
          <w:b/>
          <w:color w:val="000000"/>
          <w:sz w:val="22"/>
          <w:szCs w:val="22"/>
          <w:shd w:val="clear" w:color="auto" w:fill="FFFFFF"/>
        </w:rPr>
        <w:t>professional contacts including agency staff, community, school, or service providers</w:t>
      </w:r>
      <w:r w:rsidR="00823656" w:rsidRPr="001A4918">
        <w:rPr>
          <w:b/>
          <w:color w:val="000000"/>
          <w:sz w:val="22"/>
          <w:szCs w:val="22"/>
          <w:shd w:val="clear" w:color="auto" w:fill="FFFFFF"/>
        </w:rPr>
        <w:t>.</w:t>
      </w:r>
    </w:p>
    <w:p w14:paraId="2B12E30E" w14:textId="77777777" w:rsidR="00275615" w:rsidRPr="001A4918" w:rsidRDefault="00275615" w:rsidP="00275615">
      <w:pPr>
        <w:widowControl w:val="0"/>
        <w:ind w:right="20"/>
        <w:rPr>
          <w:color w:val="000000"/>
          <w:sz w:val="22"/>
          <w:szCs w:val="22"/>
          <w:shd w:val="clear" w:color="auto" w:fill="FFFFFF"/>
        </w:rPr>
      </w:pPr>
    </w:p>
    <w:p w14:paraId="2E7DB7F4" w14:textId="77777777" w:rsidR="00A70651" w:rsidRPr="001A4918" w:rsidRDefault="00A70651" w:rsidP="00275615">
      <w:pPr>
        <w:pStyle w:val="Heading2"/>
        <w:numPr>
          <w:ilvl w:val="0"/>
          <w:numId w:val="0"/>
        </w:numPr>
        <w:ind w:left="720"/>
        <w:rPr>
          <w:sz w:val="22"/>
          <w:szCs w:val="22"/>
        </w:rPr>
      </w:pPr>
    </w:p>
    <w:p w14:paraId="2DF68A90" w14:textId="5A3C887B" w:rsidR="00507C6E" w:rsidRPr="001A4918" w:rsidRDefault="00507C6E" w:rsidP="00275615">
      <w:pPr>
        <w:pStyle w:val="Heading2"/>
        <w:rPr>
          <w:sz w:val="22"/>
          <w:szCs w:val="22"/>
        </w:rPr>
      </w:pPr>
      <w:r w:rsidRPr="001A4918">
        <w:rPr>
          <w:sz w:val="22"/>
          <w:szCs w:val="22"/>
        </w:rPr>
        <w:t>Readings and Participation</w:t>
      </w:r>
    </w:p>
    <w:p w14:paraId="662E80A4" w14:textId="77777777" w:rsidR="00507C6E" w:rsidRPr="001A4918" w:rsidRDefault="00507C6E" w:rsidP="00507C6E">
      <w:pPr>
        <w:ind w:left="360"/>
        <w:rPr>
          <w:sz w:val="22"/>
          <w:szCs w:val="22"/>
        </w:rPr>
      </w:pPr>
      <w:r w:rsidRPr="001A4918">
        <w:rPr>
          <w:sz w:val="22"/>
          <w:szCs w:val="22"/>
        </w:rPr>
        <w:t xml:space="preserve">Students are expected to do all assigned readings and engage in full participation for all course activities and assignments. Participation involves being alert and taking notes and asking questions during program activities, engaging in participatory activities, and engaging in cultural events and planned group excursions. </w:t>
      </w:r>
    </w:p>
    <w:p w14:paraId="2109F49D" w14:textId="77777777" w:rsidR="00507C6E" w:rsidRPr="001A4918" w:rsidRDefault="00507C6E" w:rsidP="00507C6E">
      <w:pPr>
        <w:rPr>
          <w:sz w:val="22"/>
          <w:szCs w:val="22"/>
        </w:rPr>
      </w:pPr>
    </w:p>
    <w:p w14:paraId="2F138E6E" w14:textId="77777777" w:rsidR="00F7258A" w:rsidRPr="001A4918" w:rsidRDefault="00F7258A" w:rsidP="00F7258A">
      <w:pPr>
        <w:pStyle w:val="xmsonormal"/>
        <w:shd w:val="clear" w:color="auto" w:fill="FFFFFF"/>
        <w:spacing w:before="0" w:beforeAutospacing="0" w:after="0" w:afterAutospacing="0"/>
        <w:textAlignment w:val="baseline"/>
        <w:rPr>
          <w:rFonts w:eastAsia="SimSun"/>
          <w:b/>
          <w:bCs/>
          <w:color w:val="000000"/>
          <w:sz w:val="22"/>
          <w:szCs w:val="22"/>
        </w:rPr>
      </w:pPr>
    </w:p>
    <w:p w14:paraId="2392C7FF" w14:textId="70E12247" w:rsidR="00D96957" w:rsidRPr="001A4918" w:rsidRDefault="00D96957" w:rsidP="00275615">
      <w:pPr>
        <w:pStyle w:val="Heading2"/>
        <w:rPr>
          <w:sz w:val="22"/>
          <w:szCs w:val="22"/>
        </w:rPr>
      </w:pPr>
      <w:r w:rsidRPr="001A4918">
        <w:rPr>
          <w:sz w:val="22"/>
          <w:szCs w:val="22"/>
        </w:rPr>
        <w:t>Course Outline</w:t>
      </w:r>
    </w:p>
    <w:p w14:paraId="510F497E" w14:textId="77777777" w:rsidR="00D96957" w:rsidRPr="001A4918" w:rsidRDefault="00D96957" w:rsidP="00D96957">
      <w:pPr>
        <w:widowControl w:val="0"/>
        <w:tabs>
          <w:tab w:val="left" w:pos="720"/>
          <w:tab w:val="left" w:pos="1260"/>
        </w:tabs>
        <w:adjustRightInd w:val="0"/>
        <w:snapToGrid w:val="0"/>
        <w:rPr>
          <w:b/>
          <w:bCs/>
          <w:color w:val="000000"/>
          <w:sz w:val="22"/>
          <w:szCs w:val="22"/>
        </w:rPr>
      </w:pPr>
    </w:p>
    <w:p w14:paraId="52834808" w14:textId="01E80DB2" w:rsidR="00D96957" w:rsidRPr="001A4918" w:rsidRDefault="00D96957" w:rsidP="00D96957">
      <w:pPr>
        <w:rPr>
          <w:b/>
          <w:color w:val="000000"/>
          <w:sz w:val="22"/>
          <w:szCs w:val="22"/>
        </w:rPr>
      </w:pPr>
      <w:r w:rsidRPr="001A4918">
        <w:rPr>
          <w:b/>
          <w:color w:val="000000"/>
          <w:sz w:val="22"/>
          <w:szCs w:val="22"/>
          <w:highlight w:val="yellow"/>
        </w:rPr>
        <w:t>Itinerary</w:t>
      </w:r>
      <w:r w:rsidR="008D2C8E" w:rsidRPr="001A4918">
        <w:rPr>
          <w:b/>
          <w:color w:val="000000"/>
          <w:sz w:val="22"/>
          <w:szCs w:val="22"/>
          <w:highlight w:val="yellow"/>
        </w:rPr>
        <w:t xml:space="preserve"> with specific readings</w:t>
      </w:r>
      <w:r w:rsidRPr="001A4918">
        <w:rPr>
          <w:b/>
          <w:color w:val="000000"/>
          <w:sz w:val="22"/>
          <w:szCs w:val="22"/>
          <w:highlight w:val="yellow"/>
        </w:rPr>
        <w:t xml:space="preserve"> is provided separately</w:t>
      </w:r>
    </w:p>
    <w:p w14:paraId="116F2BE8" w14:textId="77777777" w:rsidR="00D96957" w:rsidRPr="001A4918" w:rsidRDefault="00D96957" w:rsidP="00D96957">
      <w:pPr>
        <w:rPr>
          <w:color w:val="000000"/>
          <w:sz w:val="22"/>
          <w:szCs w:val="22"/>
        </w:rPr>
      </w:pPr>
    </w:p>
    <w:p w14:paraId="46BE12E5" w14:textId="0624266C" w:rsidR="003F4236" w:rsidRPr="001A4918" w:rsidRDefault="00D96957" w:rsidP="003F4236">
      <w:pPr>
        <w:tabs>
          <w:tab w:val="left" w:pos="90"/>
        </w:tabs>
        <w:rPr>
          <w:bCs/>
          <w:color w:val="000000"/>
          <w:sz w:val="22"/>
          <w:szCs w:val="22"/>
        </w:rPr>
      </w:pPr>
      <w:r w:rsidRPr="001A4918">
        <w:rPr>
          <w:color w:val="000000"/>
          <w:sz w:val="22"/>
          <w:szCs w:val="22"/>
        </w:rPr>
        <w:t xml:space="preserve">Site visits will be organized in partnership with UADY’s Social Work Program and School of Nursing and the Social Work Program – in consultation with the Center for International Cooperation. There are specific programs that provide internships for UADY students that will provide excellent learning opportunities including a prison, elementary and high schools, domestic violence shelter, and the public social welfare and child protection services. </w:t>
      </w:r>
      <w:r w:rsidR="0077270F" w:rsidRPr="001A4918">
        <w:rPr>
          <w:color w:val="000000"/>
          <w:sz w:val="22"/>
          <w:szCs w:val="22"/>
        </w:rPr>
        <w:t xml:space="preserve">This is information about the </w:t>
      </w:r>
      <w:hyperlink r:id="rId14" w:history="1">
        <w:r w:rsidR="0077270F" w:rsidRPr="001A4918">
          <w:rPr>
            <w:rStyle w:val="Hyperlink"/>
            <w:sz w:val="22"/>
            <w:szCs w:val="22"/>
          </w:rPr>
          <w:t xml:space="preserve">Autonomous </w:t>
        </w:r>
        <w:r w:rsidR="003F4236" w:rsidRPr="001A4918">
          <w:rPr>
            <w:rStyle w:val="Hyperlink"/>
            <w:sz w:val="22"/>
            <w:szCs w:val="22"/>
          </w:rPr>
          <w:t>University of the Yucatan (UADY</w:t>
        </w:r>
        <w:r w:rsidR="005C64F2" w:rsidRPr="001A4918">
          <w:rPr>
            <w:rStyle w:val="Hyperlink"/>
            <w:sz w:val="22"/>
            <w:szCs w:val="22"/>
          </w:rPr>
          <w:t>.</w:t>
        </w:r>
      </w:hyperlink>
      <w:r w:rsidR="003F4236" w:rsidRPr="001A4918">
        <w:rPr>
          <w:bCs/>
          <w:color w:val="000000"/>
          <w:sz w:val="22"/>
          <w:szCs w:val="22"/>
        </w:rPr>
        <w:t xml:space="preserve"> </w:t>
      </w:r>
    </w:p>
    <w:p w14:paraId="70F42451" w14:textId="04E7BD94" w:rsidR="00D96957" w:rsidRPr="001A4918" w:rsidRDefault="00D96957" w:rsidP="00D96957">
      <w:pPr>
        <w:rPr>
          <w:color w:val="000000"/>
          <w:sz w:val="22"/>
          <w:szCs w:val="22"/>
        </w:rPr>
      </w:pPr>
    </w:p>
    <w:p w14:paraId="6F4D1604" w14:textId="2F9C8BCF" w:rsidR="00C47EB3" w:rsidRPr="001A4918" w:rsidRDefault="00C47EB3" w:rsidP="00C47EB3">
      <w:pPr>
        <w:rPr>
          <w:b/>
          <w:color w:val="C00000"/>
          <w:sz w:val="22"/>
          <w:szCs w:val="22"/>
        </w:rPr>
      </w:pPr>
      <w:r w:rsidRPr="001A4918">
        <w:rPr>
          <w:b/>
          <w:color w:val="C00000"/>
          <w:sz w:val="22"/>
          <w:szCs w:val="22"/>
        </w:rPr>
        <w:t xml:space="preserve">Predeparture Reading – Required: </w:t>
      </w:r>
    </w:p>
    <w:p w14:paraId="7B529ACD" w14:textId="77777777" w:rsidR="00C47EB3" w:rsidRPr="001A4918" w:rsidRDefault="00C47EB3" w:rsidP="00C47EB3">
      <w:pPr>
        <w:rPr>
          <w:b/>
          <w:sz w:val="22"/>
          <w:szCs w:val="22"/>
        </w:rPr>
      </w:pPr>
    </w:p>
    <w:p w14:paraId="2B099459" w14:textId="77777777" w:rsidR="00C47EB3" w:rsidRPr="001A4918" w:rsidRDefault="00C47EB3" w:rsidP="00C47EB3">
      <w:pPr>
        <w:rPr>
          <w:bCs/>
          <w:sz w:val="22"/>
          <w:szCs w:val="22"/>
        </w:rPr>
      </w:pPr>
      <w:proofErr w:type="spellStart"/>
      <w:r w:rsidRPr="001A4918">
        <w:rPr>
          <w:bCs/>
          <w:sz w:val="22"/>
          <w:szCs w:val="22"/>
        </w:rPr>
        <w:t>Taranath</w:t>
      </w:r>
      <w:proofErr w:type="spellEnd"/>
      <w:r w:rsidRPr="001A4918">
        <w:rPr>
          <w:bCs/>
          <w:sz w:val="22"/>
          <w:szCs w:val="22"/>
        </w:rPr>
        <w:t xml:space="preserve">, A. (2019). </w:t>
      </w:r>
      <w:r w:rsidRPr="001A4918">
        <w:rPr>
          <w:bCs/>
          <w:i/>
          <w:iCs/>
          <w:sz w:val="22"/>
          <w:szCs w:val="22"/>
        </w:rPr>
        <w:t>Beyond guilt: Mindful travel in an unequal world.</w:t>
      </w:r>
      <w:r w:rsidRPr="001A4918">
        <w:rPr>
          <w:bCs/>
          <w:sz w:val="22"/>
          <w:szCs w:val="22"/>
        </w:rPr>
        <w:t xml:space="preserve">  Between the Lines. Chapter 2: Luggage we take with us. </w:t>
      </w:r>
    </w:p>
    <w:p w14:paraId="759EF0DF" w14:textId="77777777" w:rsidR="005E3EC9" w:rsidRPr="001A4918" w:rsidRDefault="005E3EC9" w:rsidP="00C47EB3">
      <w:pPr>
        <w:rPr>
          <w:bCs/>
          <w:sz w:val="22"/>
          <w:szCs w:val="22"/>
        </w:rPr>
      </w:pPr>
    </w:p>
    <w:p w14:paraId="1D8BE429" w14:textId="77777777" w:rsidR="00C47EB3" w:rsidRPr="001A4918" w:rsidRDefault="00C47EB3" w:rsidP="00C47EB3">
      <w:pPr>
        <w:rPr>
          <w:b/>
          <w:color w:val="C00000"/>
          <w:sz w:val="22"/>
          <w:szCs w:val="22"/>
        </w:rPr>
      </w:pPr>
      <w:r w:rsidRPr="001A4918">
        <w:rPr>
          <w:b/>
          <w:color w:val="C00000"/>
          <w:sz w:val="22"/>
          <w:szCs w:val="22"/>
        </w:rPr>
        <w:t xml:space="preserve">Resources about Mexico: Country and Regional Reports and Data </w:t>
      </w:r>
    </w:p>
    <w:p w14:paraId="1ABCC673" w14:textId="77777777" w:rsidR="00C47EB3" w:rsidRPr="001A4918" w:rsidRDefault="00C47EB3" w:rsidP="00C47EB3">
      <w:pPr>
        <w:rPr>
          <w:sz w:val="22"/>
          <w:szCs w:val="22"/>
        </w:rPr>
      </w:pPr>
    </w:p>
    <w:p w14:paraId="5715DD2D" w14:textId="6898696C" w:rsidR="00C47EB3" w:rsidRPr="001A4918" w:rsidRDefault="00C47EB3" w:rsidP="00C47EB3">
      <w:pPr>
        <w:rPr>
          <w:sz w:val="22"/>
          <w:szCs w:val="22"/>
        </w:rPr>
      </w:pPr>
      <w:r w:rsidRPr="001A4918">
        <w:rPr>
          <w:sz w:val="22"/>
          <w:szCs w:val="22"/>
        </w:rPr>
        <w:t>Central Intelligence Agency (CIA). (202</w:t>
      </w:r>
      <w:r w:rsidR="00EE392C" w:rsidRPr="001A4918">
        <w:rPr>
          <w:sz w:val="22"/>
          <w:szCs w:val="22"/>
        </w:rPr>
        <w:t>5</w:t>
      </w:r>
      <w:r w:rsidRPr="001A4918">
        <w:rPr>
          <w:sz w:val="22"/>
          <w:szCs w:val="22"/>
        </w:rPr>
        <w:t xml:space="preserve">). </w:t>
      </w:r>
      <w:r w:rsidRPr="001A4918">
        <w:rPr>
          <w:i/>
          <w:sz w:val="22"/>
          <w:szCs w:val="22"/>
        </w:rPr>
        <w:t>CIA World Factbook:</w:t>
      </w:r>
      <w:r w:rsidRPr="001A4918">
        <w:rPr>
          <w:sz w:val="22"/>
          <w:szCs w:val="22"/>
        </w:rPr>
        <w:t xml:space="preserve"> </w:t>
      </w:r>
      <w:r w:rsidRPr="001A4918">
        <w:rPr>
          <w:i/>
          <w:sz w:val="22"/>
          <w:szCs w:val="22"/>
        </w:rPr>
        <w:t>Mexico</w:t>
      </w:r>
      <w:r w:rsidRPr="001A4918">
        <w:rPr>
          <w:sz w:val="22"/>
          <w:szCs w:val="22"/>
        </w:rPr>
        <w:t xml:space="preserve">.  </w:t>
      </w:r>
      <w:hyperlink r:id="rId15" w:history="1">
        <w:r w:rsidR="00EE392C" w:rsidRPr="001A4918">
          <w:rPr>
            <w:rStyle w:val="Hyperlink"/>
            <w:sz w:val="22"/>
            <w:szCs w:val="22"/>
          </w:rPr>
          <w:t>https://www.cia.gov/the-world-factbook/countries/mexico/</w:t>
        </w:r>
      </w:hyperlink>
      <w:r w:rsidR="00EE392C" w:rsidRPr="001A4918">
        <w:rPr>
          <w:sz w:val="22"/>
          <w:szCs w:val="22"/>
        </w:rPr>
        <w:t xml:space="preserve"> </w:t>
      </w:r>
    </w:p>
    <w:p w14:paraId="7CD2F869" w14:textId="77777777" w:rsidR="00C47EB3" w:rsidRPr="001A4918" w:rsidRDefault="00C47EB3" w:rsidP="00C47EB3">
      <w:pPr>
        <w:rPr>
          <w:sz w:val="22"/>
          <w:szCs w:val="22"/>
        </w:rPr>
      </w:pPr>
    </w:p>
    <w:p w14:paraId="03BC05AC" w14:textId="66AA3E52" w:rsidR="00C47EB3" w:rsidRPr="001A4918" w:rsidRDefault="00C47EB3" w:rsidP="00C47EB3">
      <w:pPr>
        <w:rPr>
          <w:sz w:val="22"/>
          <w:szCs w:val="22"/>
        </w:rPr>
      </w:pPr>
      <w:r w:rsidRPr="001A4918">
        <w:rPr>
          <w:sz w:val="22"/>
          <w:szCs w:val="22"/>
        </w:rPr>
        <w:t>Amnesty International. (202</w:t>
      </w:r>
      <w:r w:rsidR="005C007D" w:rsidRPr="001A4918">
        <w:rPr>
          <w:sz w:val="22"/>
          <w:szCs w:val="22"/>
        </w:rPr>
        <w:t>4</w:t>
      </w:r>
      <w:r w:rsidRPr="001A4918">
        <w:rPr>
          <w:sz w:val="22"/>
          <w:szCs w:val="22"/>
        </w:rPr>
        <w:t xml:space="preserve">). </w:t>
      </w:r>
      <w:r w:rsidRPr="001A4918">
        <w:rPr>
          <w:i/>
          <w:iCs/>
          <w:sz w:val="22"/>
          <w:szCs w:val="22"/>
        </w:rPr>
        <w:t xml:space="preserve">Amnesty International Report: </w:t>
      </w:r>
      <w:r w:rsidRPr="001A4918">
        <w:rPr>
          <w:i/>
          <w:sz w:val="22"/>
          <w:szCs w:val="22"/>
        </w:rPr>
        <w:t>Mexico-20</w:t>
      </w:r>
      <w:r w:rsidR="00327B4D" w:rsidRPr="001A4918">
        <w:rPr>
          <w:i/>
          <w:sz w:val="22"/>
          <w:szCs w:val="22"/>
        </w:rPr>
        <w:t>2</w:t>
      </w:r>
      <w:r w:rsidR="00BB1F4C" w:rsidRPr="001A4918">
        <w:rPr>
          <w:i/>
          <w:sz w:val="22"/>
          <w:szCs w:val="22"/>
        </w:rPr>
        <w:t>4/25</w:t>
      </w:r>
      <w:r w:rsidRPr="001A4918">
        <w:rPr>
          <w:sz w:val="22"/>
          <w:szCs w:val="22"/>
        </w:rPr>
        <w:t xml:space="preserve">.  </w:t>
      </w:r>
      <w:hyperlink r:id="rId16" w:history="1">
        <w:r w:rsidR="00327B4D" w:rsidRPr="001A4918">
          <w:rPr>
            <w:rStyle w:val="Hyperlink"/>
            <w:sz w:val="22"/>
            <w:szCs w:val="22"/>
          </w:rPr>
          <w:t>https://www.amnesty.org/en/location/americas/north-america/mexico/report-mexico/</w:t>
        </w:r>
      </w:hyperlink>
    </w:p>
    <w:p w14:paraId="22DACBC5" w14:textId="77777777" w:rsidR="00327B4D" w:rsidRPr="001A4918" w:rsidRDefault="00327B4D" w:rsidP="00C47EB3">
      <w:pPr>
        <w:rPr>
          <w:sz w:val="22"/>
          <w:szCs w:val="22"/>
        </w:rPr>
      </w:pPr>
    </w:p>
    <w:p w14:paraId="346AB371" w14:textId="66AFF59F" w:rsidR="00C47EB3" w:rsidRPr="00EA7675" w:rsidRDefault="00D24DBD" w:rsidP="00C47EB3">
      <w:pPr>
        <w:rPr>
          <w:iCs/>
          <w:sz w:val="22"/>
          <w:szCs w:val="22"/>
        </w:rPr>
      </w:pPr>
      <w:r w:rsidRPr="001A4918">
        <w:rPr>
          <w:sz w:val="22"/>
          <w:szCs w:val="22"/>
        </w:rPr>
        <w:t>US Department of State</w:t>
      </w:r>
      <w:r w:rsidR="00C47EB3" w:rsidRPr="001A4918">
        <w:rPr>
          <w:sz w:val="22"/>
          <w:szCs w:val="22"/>
        </w:rPr>
        <w:t>. (20</w:t>
      </w:r>
      <w:r w:rsidR="00207E1F" w:rsidRPr="001A4918">
        <w:rPr>
          <w:sz w:val="22"/>
          <w:szCs w:val="22"/>
        </w:rPr>
        <w:t>22</w:t>
      </w:r>
      <w:r w:rsidR="00C47EB3" w:rsidRPr="001A4918">
        <w:rPr>
          <w:sz w:val="22"/>
          <w:szCs w:val="22"/>
        </w:rPr>
        <w:t xml:space="preserve">). </w:t>
      </w:r>
      <w:r w:rsidRPr="00EA7675">
        <w:rPr>
          <w:i/>
          <w:sz w:val="22"/>
          <w:szCs w:val="22"/>
        </w:rPr>
        <w:t>Mexico</w:t>
      </w:r>
      <w:r w:rsidR="00A66170" w:rsidRPr="00EA7675">
        <w:rPr>
          <w:i/>
          <w:sz w:val="22"/>
          <w:szCs w:val="22"/>
        </w:rPr>
        <w:t xml:space="preserve">. </w:t>
      </w:r>
      <w:hyperlink r:id="rId17" w:history="1">
        <w:r w:rsidR="00A66170" w:rsidRPr="00EA7675">
          <w:rPr>
            <w:rStyle w:val="Hyperlink"/>
            <w:i/>
            <w:sz w:val="22"/>
            <w:szCs w:val="22"/>
          </w:rPr>
          <w:t>https://www.state.gov/countries-areas/mexico/</w:t>
        </w:r>
      </w:hyperlink>
      <w:r w:rsidR="00A66170" w:rsidRPr="00EA7675">
        <w:rPr>
          <w:i/>
          <w:sz w:val="22"/>
          <w:szCs w:val="22"/>
        </w:rPr>
        <w:t xml:space="preserve"> </w:t>
      </w:r>
    </w:p>
    <w:p w14:paraId="7C72B5D0" w14:textId="77777777" w:rsidR="00C47EB3" w:rsidRPr="00EA7675" w:rsidRDefault="00C47EB3" w:rsidP="00C47EB3">
      <w:pPr>
        <w:rPr>
          <w:sz w:val="22"/>
          <w:szCs w:val="22"/>
        </w:rPr>
      </w:pPr>
    </w:p>
    <w:p w14:paraId="6F54BBA9" w14:textId="138D6A7B" w:rsidR="001C3E90" w:rsidRDefault="00C47EB3" w:rsidP="00C47EB3">
      <w:r w:rsidRPr="001A4918">
        <w:rPr>
          <w:sz w:val="22"/>
          <w:szCs w:val="22"/>
        </w:rPr>
        <w:t>Freedom House. (202</w:t>
      </w:r>
      <w:r w:rsidR="001C1EED">
        <w:rPr>
          <w:sz w:val="22"/>
          <w:szCs w:val="22"/>
        </w:rPr>
        <w:t>5</w:t>
      </w:r>
      <w:r w:rsidRPr="001A4918">
        <w:rPr>
          <w:sz w:val="22"/>
          <w:szCs w:val="22"/>
        </w:rPr>
        <w:t xml:space="preserve">). </w:t>
      </w:r>
      <w:r w:rsidRPr="001A4918">
        <w:rPr>
          <w:i/>
          <w:sz w:val="22"/>
          <w:szCs w:val="22"/>
        </w:rPr>
        <w:t>Freedom in the World: Mexico</w:t>
      </w:r>
      <w:r w:rsidRPr="001A4918">
        <w:rPr>
          <w:sz w:val="22"/>
          <w:szCs w:val="22"/>
        </w:rPr>
        <w:t xml:space="preserve">.  </w:t>
      </w:r>
      <w:hyperlink r:id="rId18" w:history="1">
        <w:r w:rsidR="001C1EED" w:rsidRPr="00F42788">
          <w:rPr>
            <w:rStyle w:val="Hyperlink"/>
          </w:rPr>
          <w:t>https://freedomhouse.org/explore-the-map?type=all&amp;year=2025&amp;country=MEX</w:t>
        </w:r>
      </w:hyperlink>
    </w:p>
    <w:p w14:paraId="33F987A2" w14:textId="77777777" w:rsidR="001C1EED" w:rsidRPr="001A4918" w:rsidRDefault="001C1EED" w:rsidP="00C47EB3">
      <w:pPr>
        <w:rPr>
          <w:rStyle w:val="Hyperlink"/>
          <w:sz w:val="22"/>
          <w:szCs w:val="22"/>
        </w:rPr>
      </w:pPr>
    </w:p>
    <w:p w14:paraId="598263F5" w14:textId="43E3FF29" w:rsidR="000908F8" w:rsidRDefault="00C47EB3" w:rsidP="00C47EB3">
      <w:r w:rsidRPr="001A4918">
        <w:rPr>
          <w:rStyle w:val="Hyperlink"/>
          <w:color w:val="auto"/>
          <w:sz w:val="22"/>
          <w:szCs w:val="22"/>
          <w:u w:val="none"/>
        </w:rPr>
        <w:t>Transparency International. (202</w:t>
      </w:r>
      <w:r w:rsidR="00897074">
        <w:rPr>
          <w:rStyle w:val="Hyperlink"/>
          <w:color w:val="auto"/>
          <w:sz w:val="22"/>
          <w:szCs w:val="22"/>
          <w:u w:val="none"/>
        </w:rPr>
        <w:t>5</w:t>
      </w:r>
      <w:r w:rsidRPr="001A4918">
        <w:rPr>
          <w:rStyle w:val="Hyperlink"/>
          <w:color w:val="auto"/>
          <w:sz w:val="22"/>
          <w:szCs w:val="22"/>
          <w:u w:val="none"/>
        </w:rPr>
        <w:t>).</w:t>
      </w:r>
      <w:r w:rsidRPr="001A4918">
        <w:rPr>
          <w:rStyle w:val="Hyperlink"/>
          <w:sz w:val="22"/>
          <w:szCs w:val="22"/>
        </w:rPr>
        <w:t xml:space="preserve"> </w:t>
      </w:r>
      <w:r w:rsidRPr="001A4918">
        <w:rPr>
          <w:i/>
          <w:sz w:val="22"/>
          <w:szCs w:val="22"/>
        </w:rPr>
        <w:t xml:space="preserve">Corruption </w:t>
      </w:r>
      <w:r w:rsidR="00750AFD" w:rsidRPr="001A4918">
        <w:rPr>
          <w:i/>
          <w:sz w:val="22"/>
          <w:szCs w:val="22"/>
        </w:rPr>
        <w:t>Perceptions Index</w:t>
      </w:r>
      <w:r w:rsidRPr="001A4918">
        <w:rPr>
          <w:i/>
          <w:sz w:val="22"/>
          <w:szCs w:val="22"/>
        </w:rPr>
        <w:t xml:space="preserve">: Mexico.  </w:t>
      </w:r>
      <w:hyperlink r:id="rId19" w:history="1">
        <w:r w:rsidR="000908F8" w:rsidRPr="00F42788">
          <w:rPr>
            <w:rStyle w:val="Hyperlink"/>
          </w:rPr>
          <w:t>https://www.transparency.org/en/countries/mexico</w:t>
        </w:r>
      </w:hyperlink>
    </w:p>
    <w:p w14:paraId="4E8212FB" w14:textId="684C7DC9" w:rsidR="00750AFD" w:rsidRPr="001A4918" w:rsidRDefault="00750AFD" w:rsidP="00C47EB3">
      <w:pPr>
        <w:rPr>
          <w:rStyle w:val="Hyperlink"/>
          <w:sz w:val="22"/>
          <w:szCs w:val="22"/>
          <w:lang w:val="es-ES"/>
        </w:rPr>
      </w:pPr>
      <w:r w:rsidRPr="001A4918">
        <w:rPr>
          <w:sz w:val="22"/>
          <w:szCs w:val="22"/>
          <w:lang w:val="es-ES"/>
        </w:rPr>
        <w:t xml:space="preserve"> </w:t>
      </w:r>
    </w:p>
    <w:p w14:paraId="2506E0E9" w14:textId="3ACC8F4A" w:rsidR="00650C9D" w:rsidRDefault="00C47EB3" w:rsidP="00C47EB3">
      <w:pPr>
        <w:rPr>
          <w:lang w:val="es-ES"/>
        </w:rPr>
      </w:pPr>
      <w:r w:rsidRPr="001A4918">
        <w:rPr>
          <w:sz w:val="22"/>
          <w:szCs w:val="22"/>
          <w:lang w:val="es-ES"/>
        </w:rPr>
        <w:t xml:space="preserve">UNICEF </w:t>
      </w:r>
      <w:r w:rsidR="00965B17" w:rsidRPr="001A4918">
        <w:rPr>
          <w:sz w:val="22"/>
          <w:szCs w:val="22"/>
          <w:lang w:val="es-ES"/>
        </w:rPr>
        <w:t>México</w:t>
      </w:r>
      <w:r w:rsidRPr="001A4918">
        <w:rPr>
          <w:sz w:val="22"/>
          <w:szCs w:val="22"/>
          <w:lang w:val="es-ES"/>
        </w:rPr>
        <w:t>. (202</w:t>
      </w:r>
      <w:r w:rsidR="00B163C6">
        <w:rPr>
          <w:sz w:val="22"/>
          <w:szCs w:val="22"/>
          <w:lang w:val="es-ES"/>
        </w:rPr>
        <w:t>5</w:t>
      </w:r>
      <w:r w:rsidRPr="001A4918">
        <w:rPr>
          <w:sz w:val="22"/>
          <w:szCs w:val="22"/>
          <w:lang w:val="es-ES"/>
        </w:rPr>
        <w:t xml:space="preserve">). </w:t>
      </w:r>
      <w:r w:rsidRPr="001A4918">
        <w:rPr>
          <w:i/>
          <w:iCs/>
          <w:sz w:val="22"/>
          <w:szCs w:val="22"/>
          <w:lang w:val="es-ES"/>
        </w:rPr>
        <w:t>Para cada infancia</w:t>
      </w:r>
      <w:r w:rsidRPr="001A4918">
        <w:rPr>
          <w:sz w:val="22"/>
          <w:szCs w:val="22"/>
          <w:lang w:val="es-ES"/>
        </w:rPr>
        <w:t xml:space="preserve">. </w:t>
      </w:r>
      <w:hyperlink r:id="rId20" w:history="1">
        <w:r w:rsidR="00B163C6" w:rsidRPr="00F42788">
          <w:rPr>
            <w:rStyle w:val="Hyperlink"/>
            <w:lang w:val="es-ES"/>
          </w:rPr>
          <w:t>https://www.unicef.org/mexico/</w:t>
        </w:r>
      </w:hyperlink>
      <w:r w:rsidR="00B163C6">
        <w:rPr>
          <w:lang w:val="es-ES"/>
        </w:rPr>
        <w:t xml:space="preserve"> </w:t>
      </w:r>
    </w:p>
    <w:p w14:paraId="5DFCBAF0" w14:textId="77777777" w:rsidR="00B163C6" w:rsidRPr="00B163C6" w:rsidRDefault="00B163C6" w:rsidP="00C47EB3">
      <w:pPr>
        <w:rPr>
          <w:sz w:val="22"/>
          <w:szCs w:val="22"/>
          <w:lang w:val="es-ES"/>
        </w:rPr>
      </w:pPr>
    </w:p>
    <w:p w14:paraId="5626F3F0" w14:textId="272E8245" w:rsidR="00650C9D" w:rsidRPr="001A4918" w:rsidRDefault="00650C9D" w:rsidP="00C47EB3">
      <w:pPr>
        <w:rPr>
          <w:sz w:val="22"/>
          <w:szCs w:val="22"/>
        </w:rPr>
      </w:pPr>
      <w:r w:rsidRPr="001A4918">
        <w:rPr>
          <w:sz w:val="22"/>
          <w:szCs w:val="22"/>
        </w:rPr>
        <w:t>UN Women. (202</w:t>
      </w:r>
      <w:r w:rsidR="00897074">
        <w:rPr>
          <w:sz w:val="22"/>
          <w:szCs w:val="22"/>
        </w:rPr>
        <w:t>5</w:t>
      </w:r>
      <w:r w:rsidRPr="001A4918">
        <w:rPr>
          <w:sz w:val="22"/>
          <w:szCs w:val="22"/>
        </w:rPr>
        <w:t xml:space="preserve">). </w:t>
      </w:r>
      <w:r w:rsidRPr="001A4918">
        <w:rPr>
          <w:i/>
          <w:iCs/>
          <w:sz w:val="22"/>
          <w:szCs w:val="22"/>
        </w:rPr>
        <w:t>Americas and the Caribbean</w:t>
      </w:r>
      <w:r w:rsidRPr="001A4918">
        <w:rPr>
          <w:sz w:val="22"/>
          <w:szCs w:val="22"/>
        </w:rPr>
        <w:t xml:space="preserve">. </w:t>
      </w:r>
      <w:hyperlink r:id="rId21" w:history="1">
        <w:r w:rsidRPr="001A4918">
          <w:rPr>
            <w:rStyle w:val="Hyperlink"/>
            <w:sz w:val="22"/>
            <w:szCs w:val="22"/>
          </w:rPr>
          <w:t>https://lac.unwomen.</w:t>
        </w:r>
        <w:r w:rsidRPr="001A4918">
          <w:rPr>
            <w:rStyle w:val="Hyperlink"/>
            <w:sz w:val="22"/>
            <w:szCs w:val="22"/>
          </w:rPr>
          <w:t>o</w:t>
        </w:r>
        <w:r w:rsidRPr="001A4918">
          <w:rPr>
            <w:rStyle w:val="Hyperlink"/>
            <w:sz w:val="22"/>
            <w:szCs w:val="22"/>
          </w:rPr>
          <w:t>rg/en</w:t>
        </w:r>
      </w:hyperlink>
      <w:r w:rsidRPr="001A4918">
        <w:rPr>
          <w:sz w:val="22"/>
          <w:szCs w:val="22"/>
        </w:rPr>
        <w:t xml:space="preserve"> </w:t>
      </w:r>
    </w:p>
    <w:p w14:paraId="66FFE247" w14:textId="77777777" w:rsidR="00C47EB3" w:rsidRPr="001A4918" w:rsidRDefault="00C47EB3" w:rsidP="00C47EB3">
      <w:pPr>
        <w:rPr>
          <w:sz w:val="22"/>
          <w:szCs w:val="22"/>
        </w:rPr>
      </w:pPr>
    </w:p>
    <w:p w14:paraId="46BB7123" w14:textId="6E498155" w:rsidR="00505A27" w:rsidRDefault="00C47EB3" w:rsidP="00C47EB3">
      <w:pPr>
        <w:rPr>
          <w:sz w:val="22"/>
          <w:szCs w:val="22"/>
        </w:rPr>
      </w:pPr>
      <w:r w:rsidRPr="001A4918">
        <w:rPr>
          <w:sz w:val="22"/>
          <w:szCs w:val="22"/>
        </w:rPr>
        <w:t>U.S. Department of State. (202</w:t>
      </w:r>
      <w:r w:rsidR="007C7468">
        <w:rPr>
          <w:sz w:val="22"/>
          <w:szCs w:val="22"/>
        </w:rPr>
        <w:t>5</w:t>
      </w:r>
      <w:r w:rsidRPr="001A4918">
        <w:rPr>
          <w:sz w:val="22"/>
          <w:szCs w:val="22"/>
        </w:rPr>
        <w:t xml:space="preserve">). </w:t>
      </w:r>
      <w:r w:rsidR="00965B17" w:rsidRPr="001A4918">
        <w:rPr>
          <w:i/>
          <w:sz w:val="22"/>
          <w:szCs w:val="22"/>
        </w:rPr>
        <w:t>México</w:t>
      </w:r>
      <w:r w:rsidR="00505A27" w:rsidRPr="001A4918">
        <w:rPr>
          <w:i/>
          <w:sz w:val="22"/>
          <w:szCs w:val="22"/>
        </w:rPr>
        <w:t>-US Relationship</w:t>
      </w:r>
      <w:r w:rsidR="007C7468" w:rsidRPr="007C7468">
        <w:t xml:space="preserve"> </w:t>
      </w:r>
      <w:hyperlink r:id="rId22" w:history="1">
        <w:r w:rsidR="007C7468" w:rsidRPr="00F42788">
          <w:rPr>
            <w:rStyle w:val="Hyperlink"/>
            <w:sz w:val="22"/>
            <w:szCs w:val="22"/>
          </w:rPr>
          <w:t>https://www.state.gov/countries-areas/mexico/</w:t>
        </w:r>
      </w:hyperlink>
    </w:p>
    <w:p w14:paraId="16F350F8" w14:textId="77777777" w:rsidR="007C7468" w:rsidRPr="001A4918" w:rsidRDefault="007C7468" w:rsidP="00C47EB3">
      <w:pPr>
        <w:rPr>
          <w:rStyle w:val="Hyperlink"/>
          <w:sz w:val="22"/>
          <w:szCs w:val="22"/>
        </w:rPr>
      </w:pPr>
    </w:p>
    <w:p w14:paraId="691E2DB0" w14:textId="410782F6" w:rsidR="00193159" w:rsidRPr="001A4918" w:rsidRDefault="00C47EB3" w:rsidP="00D96957">
      <w:pPr>
        <w:rPr>
          <w:b/>
          <w:sz w:val="22"/>
          <w:szCs w:val="22"/>
        </w:rPr>
      </w:pPr>
      <w:r w:rsidRPr="001A4918">
        <w:rPr>
          <w:sz w:val="22"/>
          <w:szCs w:val="22"/>
        </w:rPr>
        <w:t>U. S. Department of State. (20</w:t>
      </w:r>
      <w:r w:rsidR="008939CB">
        <w:rPr>
          <w:sz w:val="22"/>
          <w:szCs w:val="22"/>
        </w:rPr>
        <w:t>5</w:t>
      </w:r>
      <w:r w:rsidR="00505A27" w:rsidRPr="001A4918">
        <w:rPr>
          <w:sz w:val="22"/>
          <w:szCs w:val="22"/>
        </w:rPr>
        <w:t>4</w:t>
      </w:r>
      <w:r w:rsidRPr="001A4918">
        <w:rPr>
          <w:sz w:val="22"/>
          <w:szCs w:val="22"/>
        </w:rPr>
        <w:t xml:space="preserve">). </w:t>
      </w:r>
      <w:r w:rsidRPr="001A4918">
        <w:rPr>
          <w:i/>
          <w:iCs/>
          <w:sz w:val="22"/>
          <w:szCs w:val="22"/>
        </w:rPr>
        <w:t>Trafficking in persons report 202</w:t>
      </w:r>
      <w:r w:rsidR="00615269">
        <w:rPr>
          <w:i/>
          <w:iCs/>
          <w:sz w:val="22"/>
          <w:szCs w:val="22"/>
        </w:rPr>
        <w:t>5</w:t>
      </w:r>
      <w:r w:rsidRPr="001A4918">
        <w:rPr>
          <w:sz w:val="22"/>
          <w:szCs w:val="22"/>
        </w:rPr>
        <w:t xml:space="preserve">. </w:t>
      </w:r>
      <w:hyperlink r:id="rId23" w:history="1">
        <w:r w:rsidR="00615269" w:rsidRPr="00F42788">
          <w:rPr>
            <w:rStyle w:val="Hyperlink"/>
          </w:rPr>
          <w:t>https://www.state.gov/reports/2025-trafficking-in-persons-report/</w:t>
        </w:r>
      </w:hyperlink>
      <w:r w:rsidR="00615269">
        <w:t xml:space="preserve"> </w:t>
      </w:r>
    </w:p>
    <w:p w14:paraId="013F25F7" w14:textId="77777777" w:rsidR="00275615" w:rsidRPr="001A4918" w:rsidRDefault="00275615" w:rsidP="00603A4A">
      <w:pPr>
        <w:tabs>
          <w:tab w:val="left" w:pos="90"/>
        </w:tabs>
        <w:rPr>
          <w:b/>
          <w:sz w:val="22"/>
          <w:szCs w:val="22"/>
        </w:rPr>
      </w:pPr>
    </w:p>
    <w:p w14:paraId="173897D4" w14:textId="6EA01ACB" w:rsidR="00603A4A" w:rsidRPr="001A4918" w:rsidRDefault="00603A4A" w:rsidP="00275615">
      <w:pPr>
        <w:pStyle w:val="Heading2"/>
        <w:rPr>
          <w:sz w:val="22"/>
          <w:szCs w:val="22"/>
        </w:rPr>
      </w:pPr>
      <w:r w:rsidRPr="001A4918">
        <w:rPr>
          <w:sz w:val="22"/>
          <w:szCs w:val="22"/>
        </w:rPr>
        <w:t xml:space="preserve">Selected Readings and Readings by Special Topics </w:t>
      </w:r>
    </w:p>
    <w:p w14:paraId="607C2F89" w14:textId="77777777" w:rsidR="00603A4A" w:rsidRPr="001A4918" w:rsidRDefault="00603A4A" w:rsidP="00D96957">
      <w:pPr>
        <w:rPr>
          <w:b/>
          <w:sz w:val="22"/>
          <w:szCs w:val="22"/>
        </w:rPr>
      </w:pPr>
    </w:p>
    <w:p w14:paraId="1D86DCB2" w14:textId="7CABA8EB" w:rsidR="00D96957" w:rsidRPr="001A4918" w:rsidRDefault="00D96957" w:rsidP="00D96957">
      <w:pPr>
        <w:rPr>
          <w:b/>
          <w:sz w:val="22"/>
          <w:szCs w:val="22"/>
        </w:rPr>
      </w:pPr>
      <w:r w:rsidRPr="001A4918">
        <w:rPr>
          <w:b/>
          <w:sz w:val="22"/>
          <w:szCs w:val="22"/>
        </w:rPr>
        <w:t>Community Engagement</w:t>
      </w:r>
    </w:p>
    <w:p w14:paraId="59CD482B" w14:textId="77777777" w:rsidR="00D96957" w:rsidRPr="001A4918" w:rsidRDefault="00D96957" w:rsidP="00D96957">
      <w:pPr>
        <w:rPr>
          <w:sz w:val="22"/>
          <w:szCs w:val="22"/>
        </w:rPr>
      </w:pPr>
    </w:p>
    <w:p w14:paraId="1C87595B" w14:textId="66A48C16" w:rsidR="00726C82" w:rsidRPr="001A4918" w:rsidRDefault="00726C82" w:rsidP="00D96957">
      <w:pPr>
        <w:rPr>
          <w:sz w:val="22"/>
          <w:szCs w:val="22"/>
        </w:rPr>
      </w:pPr>
      <w:r w:rsidRPr="001A4918">
        <w:rPr>
          <w:sz w:val="22"/>
          <w:szCs w:val="22"/>
        </w:rPr>
        <w:t>Clinical &amp; Translational Science Awards Consortium</w:t>
      </w:r>
      <w:r w:rsidR="0074276A" w:rsidRPr="001A4918">
        <w:rPr>
          <w:sz w:val="22"/>
          <w:szCs w:val="22"/>
        </w:rPr>
        <w:t xml:space="preserve"> &amp; Community Engagement Key Function Committee Task Force on the Principles of Community Engagement. </w:t>
      </w:r>
      <w:r w:rsidR="00166C4B" w:rsidRPr="001A4918">
        <w:rPr>
          <w:sz w:val="22"/>
          <w:szCs w:val="22"/>
        </w:rPr>
        <w:t xml:space="preserve"> (2011). </w:t>
      </w:r>
      <w:r w:rsidR="0074276A" w:rsidRPr="001A4918">
        <w:rPr>
          <w:i/>
          <w:iCs/>
          <w:sz w:val="22"/>
          <w:szCs w:val="22"/>
        </w:rPr>
        <w:t>Principles of Community Engagement</w:t>
      </w:r>
      <w:r w:rsidR="000D0841" w:rsidRPr="001A4918">
        <w:rPr>
          <w:i/>
          <w:iCs/>
          <w:sz w:val="22"/>
          <w:szCs w:val="22"/>
        </w:rPr>
        <w:t xml:space="preserve"> (2</w:t>
      </w:r>
      <w:r w:rsidR="000D0841" w:rsidRPr="001A4918">
        <w:rPr>
          <w:i/>
          <w:iCs/>
          <w:sz w:val="22"/>
          <w:szCs w:val="22"/>
          <w:vertAlign w:val="superscript"/>
        </w:rPr>
        <w:t>nd</w:t>
      </w:r>
      <w:r w:rsidR="000D0841" w:rsidRPr="001A4918">
        <w:rPr>
          <w:i/>
          <w:iCs/>
          <w:sz w:val="22"/>
          <w:szCs w:val="22"/>
        </w:rPr>
        <w:t>. Ed.)</w:t>
      </w:r>
      <w:r w:rsidR="0074276A" w:rsidRPr="001A4918">
        <w:rPr>
          <w:sz w:val="22"/>
          <w:szCs w:val="22"/>
        </w:rPr>
        <w:t xml:space="preserve">. </w:t>
      </w:r>
      <w:hyperlink r:id="rId24" w:history="1">
        <w:r w:rsidR="00972909" w:rsidRPr="001A4918">
          <w:rPr>
            <w:rStyle w:val="Hyperlink"/>
            <w:sz w:val="22"/>
            <w:szCs w:val="22"/>
          </w:rPr>
          <w:t>https://stacks.cdc.gov/view/cdc/11699</w:t>
        </w:r>
      </w:hyperlink>
      <w:r w:rsidR="00972909" w:rsidRPr="001A4918">
        <w:rPr>
          <w:sz w:val="22"/>
          <w:szCs w:val="22"/>
        </w:rPr>
        <w:t xml:space="preserve"> </w:t>
      </w:r>
    </w:p>
    <w:p w14:paraId="360DD257" w14:textId="77777777" w:rsidR="00F00E39" w:rsidRPr="001A4918" w:rsidRDefault="00F00E39" w:rsidP="00D96957">
      <w:pPr>
        <w:rPr>
          <w:sz w:val="22"/>
          <w:szCs w:val="22"/>
        </w:rPr>
      </w:pPr>
    </w:p>
    <w:p w14:paraId="3356799B" w14:textId="0AC757FE" w:rsidR="00D96957" w:rsidRPr="001A4918" w:rsidRDefault="00D96957" w:rsidP="00D96957">
      <w:pPr>
        <w:rPr>
          <w:sz w:val="22"/>
          <w:szCs w:val="22"/>
        </w:rPr>
      </w:pPr>
      <w:r w:rsidRPr="001A4918">
        <w:rPr>
          <w:sz w:val="22"/>
          <w:szCs w:val="22"/>
        </w:rPr>
        <w:t xml:space="preserve">Head, B. W. (2007). Community engagement: Participation on whose terms? </w:t>
      </w:r>
      <w:r w:rsidRPr="001A4918">
        <w:rPr>
          <w:i/>
          <w:sz w:val="22"/>
          <w:szCs w:val="22"/>
        </w:rPr>
        <w:t>Australian Journal of Political Science, 42(3)</w:t>
      </w:r>
      <w:r w:rsidRPr="001A4918">
        <w:rPr>
          <w:sz w:val="22"/>
          <w:szCs w:val="22"/>
        </w:rPr>
        <w:t>, 441-454.</w:t>
      </w:r>
    </w:p>
    <w:p w14:paraId="1783FCF0" w14:textId="77777777" w:rsidR="00D96957" w:rsidRPr="001A4918" w:rsidRDefault="00D96957" w:rsidP="00D96957">
      <w:pPr>
        <w:rPr>
          <w:sz w:val="22"/>
          <w:szCs w:val="22"/>
        </w:rPr>
      </w:pPr>
    </w:p>
    <w:p w14:paraId="3D8B3D8F" w14:textId="216D6D4A" w:rsidR="00D96957" w:rsidRPr="001A4918" w:rsidRDefault="00D96957" w:rsidP="00D96957">
      <w:pPr>
        <w:rPr>
          <w:sz w:val="22"/>
          <w:szCs w:val="22"/>
        </w:rPr>
      </w:pPr>
      <w:r w:rsidRPr="001A4918">
        <w:rPr>
          <w:sz w:val="22"/>
          <w:szCs w:val="22"/>
        </w:rPr>
        <w:t xml:space="preserve">McCloskey, D. J., McDonald, M. A., Cook, J., Huertin-Roberts, S. Updegrove, S., Sampson, D., Gutter, S., Eder, M. (n.d.). </w:t>
      </w:r>
      <w:r w:rsidRPr="001A4918">
        <w:rPr>
          <w:i/>
          <w:sz w:val="22"/>
          <w:szCs w:val="22"/>
        </w:rPr>
        <w:t>Community Engagement</w:t>
      </w:r>
      <w:r w:rsidRPr="001A4918">
        <w:rPr>
          <w:sz w:val="22"/>
          <w:szCs w:val="22"/>
        </w:rPr>
        <w:t xml:space="preserve">.  </w:t>
      </w:r>
      <w:hyperlink r:id="rId25" w:history="1">
        <w:r w:rsidRPr="001A4918">
          <w:rPr>
            <w:rStyle w:val="Hyperlink"/>
            <w:sz w:val="22"/>
            <w:szCs w:val="22"/>
          </w:rPr>
          <w:t>https://www.atsdr.cdc.gov/communityengagement/pdf/PCE_Report_Chapter_1_SHEF.pdf</w:t>
        </w:r>
      </w:hyperlink>
    </w:p>
    <w:p w14:paraId="21C55D89" w14:textId="77777777" w:rsidR="00D96957" w:rsidRPr="001A4918" w:rsidRDefault="00D96957" w:rsidP="00D96957">
      <w:pPr>
        <w:rPr>
          <w:sz w:val="22"/>
          <w:szCs w:val="22"/>
        </w:rPr>
      </w:pPr>
    </w:p>
    <w:p w14:paraId="14305E6F" w14:textId="05155EB5" w:rsidR="00252754" w:rsidRPr="001A4918" w:rsidRDefault="00252754" w:rsidP="00D96957">
      <w:pPr>
        <w:rPr>
          <w:sz w:val="22"/>
          <w:szCs w:val="22"/>
        </w:rPr>
      </w:pPr>
      <w:r w:rsidRPr="001A4918">
        <w:rPr>
          <w:sz w:val="22"/>
          <w:szCs w:val="22"/>
        </w:rPr>
        <w:t>Moore, T., McDonald, M. McHugh-Dillon, H., &amp; West, S. (2016). Community engagement</w:t>
      </w:r>
      <w:r w:rsidR="00ED3AB7" w:rsidRPr="001A4918">
        <w:rPr>
          <w:sz w:val="22"/>
          <w:szCs w:val="22"/>
        </w:rPr>
        <w:t>: A key strategy for improving outcomes for Australian families. Child</w:t>
      </w:r>
      <w:r w:rsidR="005D00EC" w:rsidRPr="001A4918">
        <w:rPr>
          <w:sz w:val="22"/>
          <w:szCs w:val="22"/>
        </w:rPr>
        <w:t xml:space="preserve">-Family Community Australia Information Exchange. </w:t>
      </w:r>
      <w:hyperlink r:id="rId26" w:history="1">
        <w:r w:rsidR="0039359F" w:rsidRPr="001A4918">
          <w:rPr>
            <w:rStyle w:val="Hyperlink"/>
            <w:sz w:val="22"/>
            <w:szCs w:val="22"/>
          </w:rPr>
          <w:t>https://www.rch.org.au/uploadedFiles/Main/Content/ccchdev/2016_Moore_West_Engaging%20Communities%20CFCA.pdf</w:t>
        </w:r>
      </w:hyperlink>
      <w:r w:rsidR="0039359F" w:rsidRPr="001A4918">
        <w:rPr>
          <w:sz w:val="22"/>
          <w:szCs w:val="22"/>
        </w:rPr>
        <w:t xml:space="preserve"> </w:t>
      </w:r>
    </w:p>
    <w:p w14:paraId="4EEC56D3" w14:textId="77777777" w:rsidR="0039359F" w:rsidRPr="001A4918" w:rsidRDefault="0039359F" w:rsidP="00D96957">
      <w:pPr>
        <w:rPr>
          <w:sz w:val="22"/>
          <w:szCs w:val="22"/>
        </w:rPr>
      </w:pPr>
    </w:p>
    <w:p w14:paraId="2BA2084B" w14:textId="77777777" w:rsidR="00D96957" w:rsidRPr="001A4918" w:rsidRDefault="00D96957" w:rsidP="00D96957">
      <w:pPr>
        <w:rPr>
          <w:sz w:val="22"/>
          <w:szCs w:val="22"/>
        </w:rPr>
      </w:pPr>
      <w:r w:rsidRPr="001A4918">
        <w:rPr>
          <w:sz w:val="22"/>
          <w:szCs w:val="22"/>
        </w:rPr>
        <w:t xml:space="preserve">Uttal, L. (2006). Organizational cultural competency: Shifting programs for Latino immigrants from a client-centered to a community-based orientation. </w:t>
      </w:r>
      <w:r w:rsidRPr="001A4918">
        <w:rPr>
          <w:i/>
          <w:sz w:val="22"/>
          <w:szCs w:val="22"/>
        </w:rPr>
        <w:t>American Journal of Community Psychology, 38</w:t>
      </w:r>
      <w:r w:rsidRPr="001A4918">
        <w:rPr>
          <w:sz w:val="22"/>
          <w:szCs w:val="22"/>
        </w:rPr>
        <w:t>, 251-262.</w:t>
      </w:r>
    </w:p>
    <w:p w14:paraId="6A7B31C0" w14:textId="77777777" w:rsidR="0048390E" w:rsidRPr="001A4918" w:rsidRDefault="0048390E" w:rsidP="00D96957">
      <w:pPr>
        <w:rPr>
          <w:sz w:val="22"/>
          <w:szCs w:val="22"/>
        </w:rPr>
      </w:pPr>
    </w:p>
    <w:p w14:paraId="4751E588" w14:textId="147F2C20" w:rsidR="0048390E" w:rsidRPr="001A4918" w:rsidRDefault="0048390E" w:rsidP="00D96957">
      <w:pPr>
        <w:rPr>
          <w:sz w:val="22"/>
          <w:szCs w:val="22"/>
        </w:rPr>
      </w:pPr>
      <w:r w:rsidRPr="001A4918">
        <w:rPr>
          <w:sz w:val="22"/>
          <w:szCs w:val="22"/>
        </w:rPr>
        <w:t xml:space="preserve">Zhu, C. (n.d.). </w:t>
      </w:r>
      <w:r w:rsidRPr="001A4918">
        <w:rPr>
          <w:i/>
          <w:iCs/>
          <w:sz w:val="22"/>
          <w:szCs w:val="22"/>
        </w:rPr>
        <w:t xml:space="preserve">Community </w:t>
      </w:r>
      <w:r w:rsidR="00CC48C5" w:rsidRPr="001A4918">
        <w:rPr>
          <w:i/>
          <w:iCs/>
          <w:sz w:val="22"/>
          <w:szCs w:val="22"/>
        </w:rPr>
        <w:t>engagement: A summary of theoretical concepts</w:t>
      </w:r>
      <w:r w:rsidR="00CC48C5" w:rsidRPr="001A4918">
        <w:rPr>
          <w:sz w:val="22"/>
          <w:szCs w:val="22"/>
        </w:rPr>
        <w:t xml:space="preserve">. </w:t>
      </w:r>
      <w:r w:rsidR="0051220A" w:rsidRPr="001A4918">
        <w:rPr>
          <w:sz w:val="22"/>
          <w:szCs w:val="22"/>
        </w:rPr>
        <w:t xml:space="preserve">Alberta Health Services. </w:t>
      </w:r>
      <w:hyperlink r:id="rId27" w:history="1">
        <w:r w:rsidR="0051220A" w:rsidRPr="001A4918">
          <w:rPr>
            <w:rStyle w:val="Hyperlink"/>
            <w:sz w:val="22"/>
            <w:szCs w:val="22"/>
          </w:rPr>
          <w:t>https://www.albertahealthservices.ca/poph/hi-poph-surv-comm-phids-engage-concepts.pdf</w:t>
        </w:r>
      </w:hyperlink>
      <w:r w:rsidR="0051220A" w:rsidRPr="001A4918">
        <w:rPr>
          <w:sz w:val="22"/>
          <w:szCs w:val="22"/>
        </w:rPr>
        <w:t xml:space="preserve"> </w:t>
      </w:r>
    </w:p>
    <w:p w14:paraId="57DF0AA6" w14:textId="77777777" w:rsidR="00F87DAD" w:rsidRPr="001A4918" w:rsidRDefault="00F87DAD" w:rsidP="00D96957">
      <w:pPr>
        <w:tabs>
          <w:tab w:val="left" w:pos="90"/>
        </w:tabs>
        <w:rPr>
          <w:b/>
          <w:color w:val="000000"/>
          <w:sz w:val="22"/>
          <w:szCs w:val="22"/>
        </w:rPr>
      </w:pPr>
    </w:p>
    <w:p w14:paraId="5E07BB6F" w14:textId="61E4589B" w:rsidR="00D96957" w:rsidRPr="001A4918" w:rsidRDefault="00D96957" w:rsidP="00D96957">
      <w:pPr>
        <w:tabs>
          <w:tab w:val="left" w:pos="90"/>
        </w:tabs>
        <w:rPr>
          <w:b/>
          <w:color w:val="000000"/>
          <w:sz w:val="22"/>
          <w:szCs w:val="22"/>
        </w:rPr>
      </w:pPr>
      <w:r w:rsidRPr="001A4918">
        <w:rPr>
          <w:b/>
          <w:color w:val="000000"/>
          <w:sz w:val="22"/>
          <w:szCs w:val="22"/>
        </w:rPr>
        <w:t xml:space="preserve">International Education </w:t>
      </w:r>
    </w:p>
    <w:p w14:paraId="69AE73C8" w14:textId="77777777" w:rsidR="00D96957" w:rsidRPr="001A4918" w:rsidRDefault="00D96957" w:rsidP="00D96957">
      <w:pPr>
        <w:pStyle w:val="Heading4"/>
        <w:tabs>
          <w:tab w:val="left" w:pos="90"/>
        </w:tabs>
        <w:rPr>
          <w:rFonts w:ascii="Times New Roman" w:hAnsi="Times New Roman" w:cs="Times New Roman"/>
          <w:i w:val="0"/>
          <w:color w:val="111111"/>
        </w:rPr>
      </w:pPr>
      <w:r w:rsidRPr="001A4918">
        <w:rPr>
          <w:rFonts w:ascii="Times New Roman" w:hAnsi="Times New Roman" w:cs="Times New Roman"/>
          <w:i w:val="0"/>
          <w:color w:val="111111"/>
        </w:rPr>
        <w:t xml:space="preserve">Batterton, J. &amp; Horner, S. L. (2016). Contextual identities: Ethnic and national identities of international and American students. </w:t>
      </w:r>
      <w:r w:rsidRPr="001A4918">
        <w:rPr>
          <w:rStyle w:val="site-title"/>
          <w:rFonts w:ascii="Times New Roman" w:hAnsi="Times New Roman" w:cs="Times New Roman"/>
          <w:color w:val="222222"/>
          <w:bdr w:val="none" w:sz="0" w:space="0" w:color="auto" w:frame="1"/>
          <w:shd w:val="clear" w:color="auto" w:fill="FFFFFF"/>
        </w:rPr>
        <w:t>Journal of Studies in International Education</w:t>
      </w:r>
      <w:r w:rsidRPr="001A4918">
        <w:rPr>
          <w:rStyle w:val="site-title"/>
          <w:rFonts w:ascii="Times New Roman" w:hAnsi="Times New Roman" w:cs="Times New Roman"/>
          <w:i w:val="0"/>
          <w:color w:val="222222"/>
          <w:bdr w:val="none" w:sz="0" w:space="0" w:color="auto" w:frame="1"/>
          <w:shd w:val="clear" w:color="auto" w:fill="FFFFFF"/>
        </w:rPr>
        <w:t>,</w:t>
      </w:r>
      <w:r w:rsidRPr="001A4918">
        <w:rPr>
          <w:rStyle w:val="apple-converted-space"/>
          <w:rFonts w:ascii="Times New Roman" w:hAnsi="Times New Roman" w:cs="Times New Roman"/>
          <w:i w:val="0"/>
          <w:color w:val="222222"/>
          <w:bdr w:val="none" w:sz="0" w:space="0" w:color="auto" w:frame="1"/>
          <w:shd w:val="clear" w:color="auto" w:fill="FFFFFF"/>
        </w:rPr>
        <w:t> </w:t>
      </w:r>
      <w:r w:rsidRPr="001A4918">
        <w:rPr>
          <w:rStyle w:val="cit-vol"/>
          <w:rFonts w:ascii="Times New Roman" w:hAnsi="Times New Roman" w:cs="Times New Roman"/>
          <w:i w:val="0"/>
          <w:color w:val="222222"/>
          <w:bdr w:val="none" w:sz="0" w:space="0" w:color="auto" w:frame="1"/>
          <w:shd w:val="clear" w:color="auto" w:fill="FFFFFF"/>
        </w:rPr>
        <w:t xml:space="preserve">20, </w:t>
      </w:r>
      <w:r w:rsidRPr="001A4918">
        <w:rPr>
          <w:rStyle w:val="cit-first-page"/>
          <w:rFonts w:ascii="Times New Roman" w:hAnsi="Times New Roman" w:cs="Times New Roman"/>
          <w:i w:val="0"/>
          <w:color w:val="222222"/>
          <w:bdr w:val="none" w:sz="0" w:space="0" w:color="auto" w:frame="1"/>
          <w:shd w:val="clear" w:color="auto" w:fill="FFFFFF"/>
        </w:rPr>
        <w:t>472</w:t>
      </w:r>
      <w:r w:rsidRPr="001A4918">
        <w:rPr>
          <w:rStyle w:val="cit-sep"/>
          <w:rFonts w:ascii="Times New Roman" w:hAnsi="Times New Roman" w:cs="Times New Roman"/>
          <w:i w:val="0"/>
          <w:color w:val="222222"/>
          <w:bdr w:val="none" w:sz="0" w:space="0" w:color="auto" w:frame="1"/>
          <w:shd w:val="clear" w:color="auto" w:fill="FFFFFF"/>
        </w:rPr>
        <w:t>-</w:t>
      </w:r>
      <w:r w:rsidRPr="001A4918">
        <w:rPr>
          <w:rStyle w:val="cit-last-page"/>
          <w:rFonts w:ascii="Times New Roman" w:hAnsi="Times New Roman" w:cs="Times New Roman"/>
          <w:i w:val="0"/>
          <w:color w:val="222222"/>
          <w:bdr w:val="none" w:sz="0" w:space="0" w:color="auto" w:frame="1"/>
          <w:shd w:val="clear" w:color="auto" w:fill="FFFFFF"/>
        </w:rPr>
        <w:t>487.</w:t>
      </w:r>
      <w:r w:rsidRPr="001A4918">
        <w:rPr>
          <w:rStyle w:val="apple-converted-space"/>
          <w:rFonts w:ascii="Times New Roman" w:hAnsi="Times New Roman" w:cs="Times New Roman"/>
          <w:i w:val="0"/>
          <w:color w:val="222222"/>
          <w:bdr w:val="none" w:sz="0" w:space="0" w:color="auto" w:frame="1"/>
          <w:shd w:val="clear" w:color="auto" w:fill="FFFFFF"/>
        </w:rPr>
        <w:t> </w:t>
      </w:r>
      <w:r w:rsidRPr="001A4918">
        <w:rPr>
          <w:rStyle w:val="cit-sep"/>
          <w:rFonts w:ascii="Times New Roman" w:hAnsi="Times New Roman" w:cs="Times New Roman"/>
          <w:i w:val="0"/>
          <w:color w:val="222222"/>
          <w:bdr w:val="none" w:sz="0" w:space="0" w:color="auto" w:frame="1"/>
          <w:shd w:val="clear" w:color="auto" w:fill="FFFFFF"/>
        </w:rPr>
        <w:t>doi:</w:t>
      </w:r>
      <w:r w:rsidRPr="001A4918">
        <w:rPr>
          <w:rStyle w:val="cit-doi"/>
          <w:rFonts w:ascii="Times New Roman" w:hAnsi="Times New Roman" w:cs="Times New Roman"/>
          <w:i w:val="0"/>
          <w:color w:val="222222"/>
          <w:bdr w:val="none" w:sz="0" w:space="0" w:color="auto" w:frame="1"/>
          <w:shd w:val="clear" w:color="auto" w:fill="FFFFFF"/>
        </w:rPr>
        <w:t>10.1177/1028315316662979</w:t>
      </w:r>
      <w:r w:rsidRPr="001A4918">
        <w:rPr>
          <w:rFonts w:ascii="Times New Roman" w:hAnsi="Times New Roman" w:cs="Times New Roman"/>
          <w:b/>
          <w:i w:val="0"/>
          <w:color w:val="000000"/>
        </w:rPr>
        <w:t xml:space="preserve"> </w:t>
      </w:r>
    </w:p>
    <w:p w14:paraId="649CA40F" w14:textId="77777777" w:rsidR="00D96957" w:rsidRPr="001A4918" w:rsidRDefault="00D96957" w:rsidP="00D96957">
      <w:pPr>
        <w:pStyle w:val="Heading4"/>
        <w:shd w:val="clear" w:color="auto" w:fill="FFFFFF"/>
        <w:tabs>
          <w:tab w:val="left" w:pos="90"/>
        </w:tabs>
        <w:spacing w:before="48" w:line="240" w:lineRule="auto"/>
        <w:textAlignment w:val="baseline"/>
        <w:rPr>
          <w:rFonts w:ascii="Times New Roman" w:hAnsi="Times New Roman" w:cs="Times New Roman"/>
          <w:i w:val="0"/>
          <w:color w:val="111111"/>
        </w:rPr>
      </w:pPr>
    </w:p>
    <w:p w14:paraId="684EBC92" w14:textId="77777777" w:rsidR="00D96957" w:rsidRPr="001A4918" w:rsidRDefault="00D96957" w:rsidP="00D96957">
      <w:pPr>
        <w:pStyle w:val="Heading4"/>
        <w:shd w:val="clear" w:color="auto" w:fill="FFFFFF"/>
        <w:tabs>
          <w:tab w:val="left" w:pos="90"/>
        </w:tabs>
        <w:spacing w:before="48" w:line="240" w:lineRule="auto"/>
        <w:textAlignment w:val="baseline"/>
        <w:rPr>
          <w:rFonts w:ascii="Times New Roman" w:hAnsi="Times New Roman" w:cs="Times New Roman"/>
          <w:b/>
          <w:i w:val="0"/>
          <w:color w:val="000000"/>
        </w:rPr>
      </w:pPr>
      <w:r w:rsidRPr="001A4918">
        <w:rPr>
          <w:rFonts w:ascii="Times New Roman" w:hAnsi="Times New Roman" w:cs="Times New Roman"/>
          <w:i w:val="0"/>
          <w:color w:val="111111"/>
        </w:rPr>
        <w:t xml:space="preserve">Yang, M., Yun Yung Luk, L., Webster, B. J., Wai-lap Chau, A., &amp; Hok Ka Ma, C. (2016). The role of International Service-Learning in facilitating undergraduate students’ self-exploration. </w:t>
      </w:r>
      <w:r w:rsidRPr="001A4918">
        <w:rPr>
          <w:rStyle w:val="site-title"/>
          <w:rFonts w:ascii="Times New Roman" w:hAnsi="Times New Roman" w:cs="Times New Roman"/>
          <w:color w:val="222222"/>
          <w:bdr w:val="none" w:sz="0" w:space="0" w:color="auto" w:frame="1"/>
          <w:shd w:val="clear" w:color="auto" w:fill="FFFFFF"/>
        </w:rPr>
        <w:t>Journal of Studies in International Education</w:t>
      </w:r>
      <w:r w:rsidRPr="001A4918">
        <w:rPr>
          <w:rStyle w:val="site-title"/>
          <w:rFonts w:ascii="Times New Roman" w:hAnsi="Times New Roman" w:cs="Times New Roman"/>
          <w:i w:val="0"/>
          <w:color w:val="222222"/>
          <w:bdr w:val="none" w:sz="0" w:space="0" w:color="auto" w:frame="1"/>
          <w:shd w:val="clear" w:color="auto" w:fill="FFFFFF"/>
        </w:rPr>
        <w:t>,</w:t>
      </w:r>
      <w:r w:rsidRPr="001A4918">
        <w:rPr>
          <w:rStyle w:val="apple-converted-space"/>
          <w:rFonts w:ascii="Times New Roman" w:hAnsi="Times New Roman" w:cs="Times New Roman"/>
          <w:i w:val="0"/>
          <w:color w:val="222222"/>
          <w:bdr w:val="none" w:sz="0" w:space="0" w:color="auto" w:frame="1"/>
          <w:shd w:val="clear" w:color="auto" w:fill="FFFFFF"/>
        </w:rPr>
        <w:t> </w:t>
      </w:r>
      <w:r w:rsidRPr="001A4918">
        <w:rPr>
          <w:rStyle w:val="cit-vol"/>
          <w:rFonts w:ascii="Times New Roman" w:hAnsi="Times New Roman" w:cs="Times New Roman"/>
          <w:i w:val="0"/>
          <w:color w:val="222222"/>
          <w:bdr w:val="none" w:sz="0" w:space="0" w:color="auto" w:frame="1"/>
          <w:shd w:val="clear" w:color="auto" w:fill="FFFFFF"/>
        </w:rPr>
        <w:t xml:space="preserve">20, </w:t>
      </w:r>
      <w:r w:rsidRPr="001A4918">
        <w:rPr>
          <w:rStyle w:val="cit-first-page"/>
          <w:rFonts w:ascii="Times New Roman" w:hAnsi="Times New Roman" w:cs="Times New Roman"/>
          <w:i w:val="0"/>
          <w:color w:val="222222"/>
          <w:bdr w:val="none" w:sz="0" w:space="0" w:color="auto" w:frame="1"/>
          <w:shd w:val="clear" w:color="auto" w:fill="FFFFFF"/>
        </w:rPr>
        <w:t>416</w:t>
      </w:r>
      <w:r w:rsidRPr="001A4918">
        <w:rPr>
          <w:rStyle w:val="cit-sep"/>
          <w:rFonts w:ascii="Times New Roman" w:hAnsi="Times New Roman" w:cs="Times New Roman"/>
          <w:i w:val="0"/>
          <w:color w:val="222222"/>
          <w:bdr w:val="none" w:sz="0" w:space="0" w:color="auto" w:frame="1"/>
          <w:shd w:val="clear" w:color="auto" w:fill="FFFFFF"/>
        </w:rPr>
        <w:t>-</w:t>
      </w:r>
      <w:r w:rsidRPr="001A4918">
        <w:rPr>
          <w:rStyle w:val="cit-last-page"/>
          <w:rFonts w:ascii="Times New Roman" w:hAnsi="Times New Roman" w:cs="Times New Roman"/>
          <w:i w:val="0"/>
          <w:color w:val="222222"/>
          <w:bdr w:val="none" w:sz="0" w:space="0" w:color="auto" w:frame="1"/>
          <w:shd w:val="clear" w:color="auto" w:fill="FFFFFF"/>
        </w:rPr>
        <w:t>436.</w:t>
      </w:r>
      <w:r w:rsidRPr="001A4918">
        <w:rPr>
          <w:rStyle w:val="cit-sep"/>
          <w:rFonts w:ascii="Times New Roman" w:hAnsi="Times New Roman" w:cs="Times New Roman"/>
          <w:i w:val="0"/>
          <w:color w:val="222222"/>
          <w:bdr w:val="none" w:sz="0" w:space="0" w:color="auto" w:frame="1"/>
          <w:shd w:val="clear" w:color="auto" w:fill="FFFFFF"/>
        </w:rPr>
        <w:t xml:space="preserve"> doi:</w:t>
      </w:r>
      <w:r w:rsidRPr="001A4918">
        <w:rPr>
          <w:rStyle w:val="cit-doi"/>
          <w:rFonts w:ascii="Times New Roman" w:hAnsi="Times New Roman" w:cs="Times New Roman"/>
          <w:i w:val="0"/>
          <w:color w:val="222222"/>
          <w:bdr w:val="none" w:sz="0" w:space="0" w:color="auto" w:frame="1"/>
          <w:shd w:val="clear" w:color="auto" w:fill="FFFFFF"/>
        </w:rPr>
        <w:t>10.1177/1028315316662976</w:t>
      </w:r>
      <w:r w:rsidRPr="001A4918">
        <w:rPr>
          <w:rFonts w:ascii="Times New Roman" w:hAnsi="Times New Roman" w:cs="Times New Roman"/>
          <w:b/>
          <w:i w:val="0"/>
          <w:color w:val="000000"/>
        </w:rPr>
        <w:t xml:space="preserve"> </w:t>
      </w:r>
    </w:p>
    <w:p w14:paraId="2FA5272C" w14:textId="77777777" w:rsidR="00D96957" w:rsidRPr="001A4918" w:rsidRDefault="00D96957" w:rsidP="00D96957">
      <w:pPr>
        <w:tabs>
          <w:tab w:val="left" w:pos="90"/>
        </w:tabs>
        <w:rPr>
          <w:b/>
          <w:color w:val="000000"/>
          <w:sz w:val="22"/>
          <w:szCs w:val="22"/>
        </w:rPr>
      </w:pPr>
    </w:p>
    <w:p w14:paraId="6DDC9FAB" w14:textId="77777777" w:rsidR="00D96957" w:rsidRPr="001A4918" w:rsidRDefault="00D96957" w:rsidP="00D96957">
      <w:pPr>
        <w:tabs>
          <w:tab w:val="left" w:pos="90"/>
        </w:tabs>
        <w:rPr>
          <w:b/>
          <w:color w:val="000000"/>
          <w:sz w:val="22"/>
          <w:szCs w:val="22"/>
        </w:rPr>
      </w:pPr>
      <w:r w:rsidRPr="001A4918">
        <w:rPr>
          <w:b/>
          <w:color w:val="000000"/>
          <w:sz w:val="22"/>
          <w:szCs w:val="22"/>
        </w:rPr>
        <w:t>The Profession of Social Work and Social Work Education in Mexico</w:t>
      </w:r>
    </w:p>
    <w:p w14:paraId="43E65769" w14:textId="77777777" w:rsidR="00D96957" w:rsidRPr="001A4918" w:rsidRDefault="00D96957" w:rsidP="00D96957">
      <w:pPr>
        <w:tabs>
          <w:tab w:val="left" w:pos="90"/>
        </w:tabs>
        <w:rPr>
          <w:color w:val="000000"/>
          <w:sz w:val="22"/>
          <w:szCs w:val="22"/>
        </w:rPr>
      </w:pPr>
    </w:p>
    <w:p w14:paraId="76B42D62" w14:textId="573488B6" w:rsidR="00D96957" w:rsidRPr="001A4918" w:rsidRDefault="00D96957" w:rsidP="00D96957">
      <w:pPr>
        <w:tabs>
          <w:tab w:val="left" w:pos="90"/>
        </w:tabs>
        <w:rPr>
          <w:color w:val="000000"/>
          <w:sz w:val="22"/>
          <w:szCs w:val="22"/>
        </w:rPr>
      </w:pPr>
      <w:r w:rsidRPr="001A4918">
        <w:rPr>
          <w:color w:val="000000"/>
          <w:sz w:val="22"/>
          <w:szCs w:val="22"/>
        </w:rPr>
        <w:t>Autonomous University of Yucatan (UADY). (20</w:t>
      </w:r>
      <w:r w:rsidR="00A23031" w:rsidRPr="001A4918">
        <w:rPr>
          <w:color w:val="000000"/>
          <w:sz w:val="22"/>
          <w:szCs w:val="22"/>
        </w:rPr>
        <w:t>22</w:t>
      </w:r>
      <w:r w:rsidRPr="001A4918">
        <w:rPr>
          <w:color w:val="000000"/>
          <w:sz w:val="22"/>
          <w:szCs w:val="22"/>
        </w:rPr>
        <w:t xml:space="preserve">). </w:t>
      </w:r>
      <w:r w:rsidRPr="001A4918">
        <w:rPr>
          <w:i/>
          <w:color w:val="000000"/>
          <w:sz w:val="22"/>
          <w:szCs w:val="22"/>
        </w:rPr>
        <w:t xml:space="preserve">School of Nursing: </w:t>
      </w:r>
      <w:r w:rsidRPr="001A4918">
        <w:rPr>
          <w:bCs/>
          <w:i/>
          <w:color w:val="000000"/>
          <w:sz w:val="22"/>
          <w:szCs w:val="22"/>
        </w:rPr>
        <w:t>Undergraduate Academic Program in Social Work.</w:t>
      </w:r>
      <w:r w:rsidRPr="001A4918">
        <w:rPr>
          <w:color w:val="000000"/>
          <w:sz w:val="22"/>
          <w:szCs w:val="22"/>
        </w:rPr>
        <w:t xml:space="preserve">  </w:t>
      </w:r>
      <w:hyperlink r:id="rId28" w:history="1">
        <w:r w:rsidRPr="001A4918">
          <w:rPr>
            <w:rStyle w:val="Hyperlink"/>
            <w:sz w:val="22"/>
            <w:szCs w:val="22"/>
          </w:rPr>
          <w:t>http://www.enfermeria.uady.mx/LicTS/licts_plan09.php</w:t>
        </w:r>
      </w:hyperlink>
      <w:r w:rsidRPr="001A4918">
        <w:rPr>
          <w:color w:val="000000"/>
          <w:sz w:val="22"/>
          <w:szCs w:val="22"/>
        </w:rPr>
        <w:t xml:space="preserve">  </w:t>
      </w:r>
    </w:p>
    <w:p w14:paraId="793E0B6C" w14:textId="77777777" w:rsidR="00D96957" w:rsidRPr="001A4918" w:rsidRDefault="00D96957" w:rsidP="00D96957">
      <w:pPr>
        <w:tabs>
          <w:tab w:val="left" w:pos="90"/>
        </w:tabs>
        <w:rPr>
          <w:color w:val="000000"/>
          <w:sz w:val="22"/>
          <w:szCs w:val="22"/>
        </w:rPr>
      </w:pPr>
    </w:p>
    <w:p w14:paraId="0522FF19" w14:textId="590A2B57" w:rsidR="00772A3A" w:rsidRPr="001A4918" w:rsidRDefault="00F815A6" w:rsidP="00D96957">
      <w:pPr>
        <w:tabs>
          <w:tab w:val="left" w:pos="90"/>
        </w:tabs>
        <w:rPr>
          <w:sz w:val="22"/>
          <w:szCs w:val="22"/>
        </w:rPr>
      </w:pPr>
      <w:r w:rsidRPr="001A4918">
        <w:rPr>
          <w:sz w:val="22"/>
          <w:szCs w:val="22"/>
        </w:rPr>
        <w:t>Becerra, D. Castillo, J., &amp; Arciniega, M. R. S. (2019).</w:t>
      </w:r>
      <w:r w:rsidR="009A20AE" w:rsidRPr="001A4918">
        <w:rPr>
          <w:sz w:val="22"/>
          <w:szCs w:val="22"/>
        </w:rPr>
        <w:t xml:space="preserve"> </w:t>
      </w:r>
      <w:r w:rsidR="00036E9D" w:rsidRPr="001A4918">
        <w:rPr>
          <w:sz w:val="22"/>
          <w:szCs w:val="22"/>
        </w:rPr>
        <w:t xml:space="preserve">Perceptions of social work students in Mexico and the United States regarding the role of the government in addressing social issues: Implications for social work education. </w:t>
      </w:r>
      <w:r w:rsidRPr="001A4918">
        <w:rPr>
          <w:i/>
          <w:iCs/>
          <w:sz w:val="22"/>
          <w:szCs w:val="22"/>
        </w:rPr>
        <w:t>International Social Work,</w:t>
      </w:r>
      <w:r w:rsidR="009A20AE" w:rsidRPr="001A4918">
        <w:rPr>
          <w:i/>
          <w:iCs/>
          <w:sz w:val="22"/>
          <w:szCs w:val="22"/>
        </w:rPr>
        <w:t xml:space="preserve"> 62(4)</w:t>
      </w:r>
      <w:r w:rsidR="009A20AE" w:rsidRPr="001A4918">
        <w:rPr>
          <w:sz w:val="22"/>
          <w:szCs w:val="22"/>
        </w:rPr>
        <w:t xml:space="preserve">, 1230-1244. </w:t>
      </w:r>
      <w:hyperlink r:id="rId29" w:history="1">
        <w:r w:rsidR="009A20AE" w:rsidRPr="001A4918">
          <w:rPr>
            <w:rStyle w:val="Hyperlink"/>
            <w:color w:val="000000"/>
            <w:sz w:val="22"/>
            <w:szCs w:val="22"/>
          </w:rPr>
          <w:t>https://doi-org.proxy.libraries.rutgers.edu/10.1177/0020872819825571</w:t>
        </w:r>
      </w:hyperlink>
    </w:p>
    <w:p w14:paraId="4F65DC4E" w14:textId="77777777" w:rsidR="00036E9D" w:rsidRPr="001A4918" w:rsidRDefault="00036E9D" w:rsidP="00D96957">
      <w:pPr>
        <w:tabs>
          <w:tab w:val="left" w:pos="90"/>
        </w:tabs>
        <w:rPr>
          <w:sz w:val="22"/>
          <w:szCs w:val="22"/>
        </w:rPr>
      </w:pPr>
    </w:p>
    <w:p w14:paraId="5C493421" w14:textId="3142167F" w:rsidR="00D96957" w:rsidRPr="001A4918" w:rsidRDefault="00D96957" w:rsidP="00D96957">
      <w:pPr>
        <w:tabs>
          <w:tab w:val="left" w:pos="90"/>
        </w:tabs>
        <w:rPr>
          <w:color w:val="000000"/>
          <w:sz w:val="22"/>
          <w:szCs w:val="22"/>
        </w:rPr>
      </w:pPr>
      <w:r w:rsidRPr="001A4918">
        <w:rPr>
          <w:sz w:val="22"/>
          <w:szCs w:val="22"/>
          <w:lang w:val="es-ES"/>
        </w:rPr>
        <w:t xml:space="preserve">Hernandez, S. H. &amp; Dunbar, E.  </w:t>
      </w:r>
      <w:r w:rsidRPr="001A4918">
        <w:rPr>
          <w:sz w:val="22"/>
          <w:szCs w:val="22"/>
        </w:rPr>
        <w:t xml:space="preserve">(2006). Social work practice and education in Mexico.  </w:t>
      </w:r>
      <w:r w:rsidRPr="001A4918">
        <w:rPr>
          <w:i/>
          <w:sz w:val="22"/>
          <w:szCs w:val="22"/>
        </w:rPr>
        <w:t>Social Work Education</w:t>
      </w:r>
      <w:r w:rsidRPr="001A4918">
        <w:rPr>
          <w:sz w:val="22"/>
          <w:szCs w:val="22"/>
        </w:rPr>
        <w:t>, 25 (1), 52-60.</w:t>
      </w:r>
    </w:p>
    <w:p w14:paraId="7F61C69A" w14:textId="77777777" w:rsidR="00D96957" w:rsidRPr="001A4918" w:rsidRDefault="00D96957" w:rsidP="00D96957">
      <w:pPr>
        <w:tabs>
          <w:tab w:val="left" w:pos="90"/>
        </w:tabs>
        <w:rPr>
          <w:color w:val="000000"/>
          <w:sz w:val="22"/>
          <w:szCs w:val="22"/>
        </w:rPr>
      </w:pPr>
    </w:p>
    <w:p w14:paraId="650D025F" w14:textId="77777777" w:rsidR="00D96957" w:rsidRPr="001A4918" w:rsidRDefault="00D96957" w:rsidP="00D96957">
      <w:pPr>
        <w:tabs>
          <w:tab w:val="left" w:pos="90"/>
        </w:tabs>
        <w:rPr>
          <w:color w:val="000000"/>
          <w:sz w:val="22"/>
          <w:szCs w:val="22"/>
        </w:rPr>
      </w:pPr>
      <w:r w:rsidRPr="001A4918">
        <w:rPr>
          <w:color w:val="000000"/>
          <w:sz w:val="22"/>
          <w:szCs w:val="22"/>
        </w:rPr>
        <w:t>Vázquez Martínez, F. D. (2010). [Professional competencies of nursing, medical, and dental interns performing social service in Mexico]. </w:t>
      </w:r>
      <w:proofErr w:type="spellStart"/>
      <w:r w:rsidRPr="001A4918">
        <w:rPr>
          <w:i/>
          <w:iCs/>
          <w:color w:val="000000"/>
          <w:sz w:val="22"/>
          <w:szCs w:val="22"/>
        </w:rPr>
        <w:t>Revista</w:t>
      </w:r>
      <w:proofErr w:type="spellEnd"/>
      <w:r w:rsidRPr="001A4918">
        <w:rPr>
          <w:i/>
          <w:iCs/>
          <w:color w:val="000000"/>
          <w:sz w:val="22"/>
          <w:szCs w:val="22"/>
        </w:rPr>
        <w:t xml:space="preserve"> Panamericana De Salud </w:t>
      </w:r>
      <w:proofErr w:type="spellStart"/>
      <w:r w:rsidRPr="001A4918">
        <w:rPr>
          <w:i/>
          <w:iCs/>
          <w:color w:val="000000"/>
          <w:sz w:val="22"/>
          <w:szCs w:val="22"/>
        </w:rPr>
        <w:t>Pública</w:t>
      </w:r>
      <w:proofErr w:type="spellEnd"/>
      <w:r w:rsidRPr="001A4918">
        <w:rPr>
          <w:i/>
          <w:iCs/>
          <w:color w:val="000000"/>
          <w:sz w:val="22"/>
          <w:szCs w:val="22"/>
        </w:rPr>
        <w:t xml:space="preserve"> = Pan American Journal Of Public Health</w:t>
      </w:r>
      <w:r w:rsidRPr="001A4918">
        <w:rPr>
          <w:color w:val="000000"/>
          <w:sz w:val="22"/>
          <w:szCs w:val="22"/>
        </w:rPr>
        <w:t>, </w:t>
      </w:r>
      <w:r w:rsidRPr="001A4918">
        <w:rPr>
          <w:i/>
          <w:iCs/>
          <w:color w:val="000000"/>
          <w:sz w:val="22"/>
          <w:szCs w:val="22"/>
        </w:rPr>
        <w:t>28</w:t>
      </w:r>
      <w:r w:rsidRPr="001A4918">
        <w:rPr>
          <w:color w:val="000000"/>
          <w:sz w:val="22"/>
          <w:szCs w:val="22"/>
        </w:rPr>
        <w:t>(4), 298-304.</w:t>
      </w:r>
    </w:p>
    <w:p w14:paraId="3F20DD3D" w14:textId="77777777" w:rsidR="00D96957" w:rsidRPr="001A4918" w:rsidRDefault="00D96957" w:rsidP="00D96957">
      <w:pPr>
        <w:tabs>
          <w:tab w:val="left" w:pos="90"/>
        </w:tabs>
        <w:rPr>
          <w:color w:val="000000"/>
          <w:sz w:val="22"/>
          <w:szCs w:val="22"/>
        </w:rPr>
      </w:pPr>
    </w:p>
    <w:p w14:paraId="6AD4481F" w14:textId="77777777" w:rsidR="00D96957" w:rsidRPr="001A4918" w:rsidRDefault="00D96957" w:rsidP="00D96957">
      <w:pPr>
        <w:rPr>
          <w:sz w:val="22"/>
          <w:szCs w:val="22"/>
        </w:rPr>
      </w:pPr>
      <w:r w:rsidRPr="001A4918">
        <w:rPr>
          <w:sz w:val="22"/>
          <w:szCs w:val="22"/>
        </w:rPr>
        <w:t>Montano, C. (2012). Social work theory – practice relationships:  Challenges to overcoming positivist and postmodern fragmentation</w:t>
      </w:r>
      <w:r w:rsidRPr="001A4918">
        <w:rPr>
          <w:i/>
          <w:sz w:val="22"/>
          <w:szCs w:val="22"/>
        </w:rPr>
        <w:t>. International Social Work</w:t>
      </w:r>
      <w:r w:rsidRPr="001A4918">
        <w:rPr>
          <w:sz w:val="22"/>
          <w:szCs w:val="22"/>
        </w:rPr>
        <w:t>, 55, 306-319.</w:t>
      </w:r>
    </w:p>
    <w:p w14:paraId="6CDFBABB" w14:textId="77777777" w:rsidR="00D96957" w:rsidRPr="001A4918" w:rsidRDefault="00D96957" w:rsidP="00D96957">
      <w:pPr>
        <w:rPr>
          <w:sz w:val="22"/>
          <w:szCs w:val="22"/>
        </w:rPr>
      </w:pPr>
    </w:p>
    <w:p w14:paraId="5E0B804F" w14:textId="77777777" w:rsidR="00D96957" w:rsidRPr="001A4918" w:rsidRDefault="00D96957" w:rsidP="00D96957">
      <w:pPr>
        <w:rPr>
          <w:sz w:val="22"/>
          <w:szCs w:val="22"/>
        </w:rPr>
      </w:pPr>
      <w:r w:rsidRPr="001A4918">
        <w:rPr>
          <w:sz w:val="22"/>
          <w:szCs w:val="22"/>
        </w:rPr>
        <w:t xml:space="preserve">Pollack, D. &amp; Rosman, E. (2012). </w:t>
      </w:r>
      <w:r w:rsidRPr="001A4918">
        <w:rPr>
          <w:bCs/>
          <w:sz w:val="22"/>
          <w:szCs w:val="22"/>
        </w:rPr>
        <w:t xml:space="preserve">An introduction to treaties for international social workers. </w:t>
      </w:r>
      <w:r w:rsidRPr="001A4918">
        <w:rPr>
          <w:bCs/>
          <w:i/>
          <w:sz w:val="22"/>
          <w:szCs w:val="22"/>
        </w:rPr>
        <w:t>International Social Work</w:t>
      </w:r>
      <w:r w:rsidRPr="001A4918">
        <w:rPr>
          <w:bCs/>
          <w:sz w:val="22"/>
          <w:szCs w:val="22"/>
        </w:rPr>
        <w:t>, 55, 417-427.</w:t>
      </w:r>
    </w:p>
    <w:p w14:paraId="7A463196" w14:textId="77777777" w:rsidR="00D96957" w:rsidRPr="001A4918" w:rsidRDefault="00D96957" w:rsidP="00D96957">
      <w:pPr>
        <w:tabs>
          <w:tab w:val="left" w:pos="90"/>
        </w:tabs>
        <w:rPr>
          <w:color w:val="000000"/>
          <w:sz w:val="22"/>
          <w:szCs w:val="22"/>
        </w:rPr>
      </w:pPr>
    </w:p>
    <w:p w14:paraId="71E92DFE" w14:textId="77777777" w:rsidR="00D96957" w:rsidRPr="001A4918" w:rsidRDefault="00D96957" w:rsidP="00D96957">
      <w:pPr>
        <w:tabs>
          <w:tab w:val="left" w:pos="90"/>
        </w:tabs>
        <w:rPr>
          <w:color w:val="000000"/>
          <w:sz w:val="22"/>
          <w:szCs w:val="22"/>
        </w:rPr>
      </w:pPr>
      <w:r w:rsidRPr="001A4918">
        <w:rPr>
          <w:color w:val="000000"/>
          <w:sz w:val="22"/>
          <w:szCs w:val="22"/>
        </w:rPr>
        <w:t>Weiss-Gal, I. &amp; Welbourne, P. (2008). The professionalization of social work: a cross-national exploration. </w:t>
      </w:r>
      <w:r w:rsidRPr="001A4918">
        <w:rPr>
          <w:i/>
          <w:iCs/>
          <w:color w:val="000000"/>
          <w:sz w:val="22"/>
          <w:szCs w:val="22"/>
        </w:rPr>
        <w:t>International Journal Of Social Welfare</w:t>
      </w:r>
      <w:r w:rsidRPr="001A4918">
        <w:rPr>
          <w:color w:val="000000"/>
          <w:sz w:val="22"/>
          <w:szCs w:val="22"/>
        </w:rPr>
        <w:t>, </w:t>
      </w:r>
      <w:r w:rsidRPr="001A4918">
        <w:rPr>
          <w:i/>
          <w:iCs/>
          <w:color w:val="000000"/>
          <w:sz w:val="22"/>
          <w:szCs w:val="22"/>
        </w:rPr>
        <w:t>17</w:t>
      </w:r>
      <w:r w:rsidRPr="001A4918">
        <w:rPr>
          <w:color w:val="000000"/>
          <w:sz w:val="22"/>
          <w:szCs w:val="22"/>
        </w:rPr>
        <w:t>(4), 281-290. doi:10.1111/j.1468-2397.2008.00574.x</w:t>
      </w:r>
    </w:p>
    <w:p w14:paraId="199655B3" w14:textId="77777777" w:rsidR="00D96957" w:rsidRPr="001A4918" w:rsidRDefault="00D96957" w:rsidP="00D96957">
      <w:pPr>
        <w:tabs>
          <w:tab w:val="left" w:pos="90"/>
        </w:tabs>
        <w:rPr>
          <w:b/>
          <w:sz w:val="22"/>
          <w:szCs w:val="22"/>
        </w:rPr>
      </w:pPr>
    </w:p>
    <w:p w14:paraId="37626136" w14:textId="22261AD3" w:rsidR="00D96957" w:rsidRPr="001A4918" w:rsidRDefault="00D96957" w:rsidP="00D96957">
      <w:pPr>
        <w:tabs>
          <w:tab w:val="left" w:pos="90"/>
        </w:tabs>
        <w:rPr>
          <w:b/>
          <w:sz w:val="22"/>
          <w:szCs w:val="22"/>
        </w:rPr>
      </w:pPr>
      <w:r w:rsidRPr="001A4918">
        <w:rPr>
          <w:b/>
          <w:sz w:val="22"/>
          <w:szCs w:val="22"/>
        </w:rPr>
        <w:t>Child Welfare and Protection</w:t>
      </w:r>
    </w:p>
    <w:p w14:paraId="2ADFD9C9" w14:textId="68B2B248" w:rsidR="00794112" w:rsidRPr="001A4918" w:rsidRDefault="00794112" w:rsidP="00D96957">
      <w:pPr>
        <w:tabs>
          <w:tab w:val="left" w:pos="90"/>
        </w:tabs>
        <w:rPr>
          <w:b/>
          <w:sz w:val="22"/>
          <w:szCs w:val="22"/>
        </w:rPr>
      </w:pPr>
    </w:p>
    <w:p w14:paraId="2A6E7230" w14:textId="43144B91" w:rsidR="00794112" w:rsidRPr="001A4918" w:rsidRDefault="00794112" w:rsidP="00D96957">
      <w:pPr>
        <w:tabs>
          <w:tab w:val="left" w:pos="90"/>
        </w:tabs>
        <w:rPr>
          <w:bCs/>
          <w:sz w:val="22"/>
          <w:szCs w:val="22"/>
        </w:rPr>
      </w:pPr>
      <w:r w:rsidRPr="001A4918">
        <w:rPr>
          <w:bCs/>
          <w:sz w:val="22"/>
          <w:szCs w:val="22"/>
          <w:lang w:val="es-ES"/>
        </w:rPr>
        <w:t xml:space="preserve">UNICEF </w:t>
      </w:r>
      <w:proofErr w:type="spellStart"/>
      <w:r w:rsidRPr="001A4918">
        <w:rPr>
          <w:bCs/>
          <w:sz w:val="22"/>
          <w:szCs w:val="22"/>
          <w:lang w:val="es-ES"/>
        </w:rPr>
        <w:t>Mexico</w:t>
      </w:r>
      <w:proofErr w:type="spellEnd"/>
      <w:r w:rsidRPr="001A4918">
        <w:rPr>
          <w:bCs/>
          <w:sz w:val="22"/>
          <w:szCs w:val="22"/>
          <w:lang w:val="es-ES"/>
        </w:rPr>
        <w:t>. (202</w:t>
      </w:r>
      <w:r w:rsidR="003B4E05" w:rsidRPr="001A4918">
        <w:rPr>
          <w:bCs/>
          <w:sz w:val="22"/>
          <w:szCs w:val="22"/>
          <w:lang w:val="es-ES"/>
        </w:rPr>
        <w:t>3</w:t>
      </w:r>
      <w:r w:rsidRPr="001A4918">
        <w:rPr>
          <w:bCs/>
          <w:sz w:val="22"/>
          <w:szCs w:val="22"/>
          <w:lang w:val="es-ES"/>
        </w:rPr>
        <w:t xml:space="preserve">). </w:t>
      </w:r>
      <w:r w:rsidR="00E230DB" w:rsidRPr="001A4918">
        <w:rPr>
          <w:bCs/>
          <w:i/>
          <w:iCs/>
          <w:sz w:val="22"/>
          <w:szCs w:val="22"/>
          <w:lang w:val="es-ES"/>
        </w:rPr>
        <w:t>Informe Anual</w:t>
      </w:r>
      <w:r w:rsidR="0035089F" w:rsidRPr="001A4918">
        <w:rPr>
          <w:bCs/>
          <w:i/>
          <w:iCs/>
          <w:sz w:val="22"/>
          <w:szCs w:val="22"/>
          <w:lang w:val="es-ES"/>
        </w:rPr>
        <w:t xml:space="preserve"> UNICEF México 2023. </w:t>
      </w:r>
      <w:r w:rsidR="0035089F" w:rsidRPr="001A4918">
        <w:rPr>
          <w:bCs/>
          <w:i/>
          <w:iCs/>
          <w:sz w:val="22"/>
          <w:szCs w:val="22"/>
        </w:rPr>
        <w:t>(Annual Report UNICEF Mexico 2023).</w:t>
      </w:r>
      <w:r w:rsidR="002F55ED" w:rsidRPr="001A4918">
        <w:rPr>
          <w:bCs/>
          <w:sz w:val="22"/>
          <w:szCs w:val="22"/>
        </w:rPr>
        <w:t xml:space="preserve"> </w:t>
      </w:r>
      <w:hyperlink r:id="rId30" w:history="1">
        <w:r w:rsidR="00FA787A" w:rsidRPr="001A4918">
          <w:rPr>
            <w:rStyle w:val="Hyperlink"/>
            <w:bCs/>
            <w:sz w:val="22"/>
            <w:szCs w:val="22"/>
          </w:rPr>
          <w:t>https://www.unicef.org/mexico/</w:t>
        </w:r>
      </w:hyperlink>
      <w:r w:rsidR="00FA787A" w:rsidRPr="001A4918">
        <w:rPr>
          <w:bCs/>
          <w:sz w:val="22"/>
          <w:szCs w:val="22"/>
        </w:rPr>
        <w:t xml:space="preserve"> </w:t>
      </w:r>
    </w:p>
    <w:p w14:paraId="1C42176A" w14:textId="2E88FC39" w:rsidR="008F6501" w:rsidRPr="001A4918" w:rsidRDefault="008F6501" w:rsidP="00D96957">
      <w:pPr>
        <w:tabs>
          <w:tab w:val="left" w:pos="90"/>
        </w:tabs>
        <w:rPr>
          <w:bCs/>
          <w:sz w:val="22"/>
          <w:szCs w:val="22"/>
        </w:rPr>
      </w:pPr>
    </w:p>
    <w:p w14:paraId="5840F1D2" w14:textId="3A9BE1A9" w:rsidR="008F6501" w:rsidRPr="001A4918" w:rsidRDefault="008F6501" w:rsidP="00D96957">
      <w:pPr>
        <w:tabs>
          <w:tab w:val="left" w:pos="90"/>
        </w:tabs>
        <w:rPr>
          <w:bCs/>
          <w:sz w:val="22"/>
          <w:szCs w:val="22"/>
          <w:lang w:val="es-ES"/>
        </w:rPr>
      </w:pPr>
      <w:r w:rsidRPr="001A4918">
        <w:rPr>
          <w:bCs/>
          <w:sz w:val="22"/>
          <w:szCs w:val="22"/>
        </w:rPr>
        <w:t xml:space="preserve">Southern Poverty Law Center. (2022). </w:t>
      </w:r>
      <w:r w:rsidRPr="001A4918">
        <w:rPr>
          <w:bCs/>
          <w:i/>
          <w:iCs/>
          <w:sz w:val="22"/>
          <w:szCs w:val="22"/>
        </w:rPr>
        <w:t>Family separation</w:t>
      </w:r>
      <w:r w:rsidR="002E31AC" w:rsidRPr="001A4918">
        <w:rPr>
          <w:bCs/>
          <w:i/>
          <w:iCs/>
          <w:sz w:val="22"/>
          <w:szCs w:val="22"/>
        </w:rPr>
        <w:t xml:space="preserve"> – A timeline</w:t>
      </w:r>
      <w:r w:rsidR="002E31AC" w:rsidRPr="001A4918">
        <w:rPr>
          <w:bCs/>
          <w:sz w:val="22"/>
          <w:szCs w:val="22"/>
        </w:rPr>
        <w:t xml:space="preserve">. </w:t>
      </w:r>
      <w:hyperlink r:id="rId31" w:history="1">
        <w:r w:rsidR="002E31AC" w:rsidRPr="001A4918">
          <w:rPr>
            <w:rStyle w:val="Hyperlink"/>
            <w:bCs/>
            <w:sz w:val="22"/>
            <w:szCs w:val="22"/>
            <w:lang w:val="es-ES"/>
          </w:rPr>
          <w:t>https://www.splcenter.org/news/2022/03/23/family-separation-timeline</w:t>
        </w:r>
      </w:hyperlink>
      <w:r w:rsidR="002E31AC" w:rsidRPr="001A4918">
        <w:rPr>
          <w:bCs/>
          <w:sz w:val="22"/>
          <w:szCs w:val="22"/>
          <w:lang w:val="es-ES"/>
        </w:rPr>
        <w:t xml:space="preserve"> </w:t>
      </w:r>
    </w:p>
    <w:p w14:paraId="08A30701" w14:textId="77777777" w:rsidR="007B347D" w:rsidRPr="001A4918" w:rsidRDefault="007B347D" w:rsidP="00D96957">
      <w:pPr>
        <w:tabs>
          <w:tab w:val="left" w:pos="90"/>
        </w:tabs>
        <w:rPr>
          <w:color w:val="000000"/>
          <w:sz w:val="22"/>
          <w:szCs w:val="22"/>
          <w:lang w:val="es-ES"/>
        </w:rPr>
      </w:pPr>
    </w:p>
    <w:p w14:paraId="34841A6A" w14:textId="0A75D7D0" w:rsidR="007B347D" w:rsidRPr="001A4918" w:rsidRDefault="007B347D" w:rsidP="00D96957">
      <w:pPr>
        <w:tabs>
          <w:tab w:val="left" w:pos="90"/>
        </w:tabs>
        <w:rPr>
          <w:sz w:val="22"/>
          <w:szCs w:val="22"/>
        </w:rPr>
      </w:pPr>
      <w:r w:rsidRPr="001A4918">
        <w:rPr>
          <w:sz w:val="22"/>
          <w:szCs w:val="22"/>
          <w:lang w:val="es-ES"/>
        </w:rPr>
        <w:t xml:space="preserve">Valencia Corral, N., </w:t>
      </w:r>
      <w:proofErr w:type="spellStart"/>
      <w:r w:rsidRPr="001A4918">
        <w:rPr>
          <w:sz w:val="22"/>
          <w:szCs w:val="22"/>
          <w:lang w:val="es-ES"/>
        </w:rPr>
        <w:t>Lopez</w:t>
      </w:r>
      <w:proofErr w:type="spellEnd"/>
      <w:r w:rsidRPr="001A4918">
        <w:rPr>
          <w:sz w:val="22"/>
          <w:szCs w:val="22"/>
          <w:lang w:val="es-ES"/>
        </w:rPr>
        <w:t xml:space="preserve"> </w:t>
      </w:r>
      <w:proofErr w:type="spellStart"/>
      <w:r w:rsidRPr="001A4918">
        <w:rPr>
          <w:sz w:val="22"/>
          <w:szCs w:val="22"/>
          <w:lang w:val="es-ES"/>
        </w:rPr>
        <w:t>Lopez</w:t>
      </w:r>
      <w:proofErr w:type="spellEnd"/>
      <w:r w:rsidRPr="001A4918">
        <w:rPr>
          <w:sz w:val="22"/>
          <w:szCs w:val="22"/>
          <w:lang w:val="es-ES"/>
        </w:rPr>
        <w:t xml:space="preserve">, M., Frías Armenta, M., &amp; </w:t>
      </w:r>
      <w:proofErr w:type="spellStart"/>
      <w:r w:rsidRPr="001A4918">
        <w:rPr>
          <w:sz w:val="22"/>
          <w:szCs w:val="22"/>
          <w:lang w:val="es-ES"/>
        </w:rPr>
        <w:t>Grietens</w:t>
      </w:r>
      <w:proofErr w:type="spellEnd"/>
      <w:r w:rsidRPr="001A4918">
        <w:rPr>
          <w:sz w:val="22"/>
          <w:szCs w:val="22"/>
          <w:lang w:val="es-ES"/>
        </w:rPr>
        <w:t xml:space="preserve">, H. (2020). </w:t>
      </w:r>
      <w:r w:rsidRPr="001A4918">
        <w:rPr>
          <w:sz w:val="22"/>
          <w:szCs w:val="22"/>
        </w:rPr>
        <w:t xml:space="preserve">Child protection in Mexico: A review of policy, system structure and current challenges. </w:t>
      </w:r>
      <w:r w:rsidRPr="001A4918">
        <w:rPr>
          <w:i/>
          <w:iCs/>
          <w:sz w:val="22"/>
          <w:szCs w:val="22"/>
        </w:rPr>
        <w:t>Children and Youth Services Review, 112</w:t>
      </w:r>
      <w:r w:rsidRPr="001A4918">
        <w:rPr>
          <w:sz w:val="22"/>
          <w:szCs w:val="22"/>
        </w:rPr>
        <w:t xml:space="preserve">, [104878]. </w:t>
      </w:r>
      <w:hyperlink r:id="rId32" w:history="1">
        <w:r w:rsidR="003F70F7" w:rsidRPr="001A4918">
          <w:rPr>
            <w:rStyle w:val="Hyperlink"/>
            <w:sz w:val="22"/>
            <w:szCs w:val="22"/>
          </w:rPr>
          <w:t>https://doi.org/10.1016/j.childyouth.2020.104878</w:t>
        </w:r>
      </w:hyperlink>
    </w:p>
    <w:p w14:paraId="01FF3CE3" w14:textId="77777777" w:rsidR="003F70F7" w:rsidRPr="001A4918" w:rsidRDefault="003F70F7" w:rsidP="00D96957">
      <w:pPr>
        <w:tabs>
          <w:tab w:val="left" w:pos="90"/>
        </w:tabs>
        <w:rPr>
          <w:color w:val="000000"/>
          <w:sz w:val="22"/>
          <w:szCs w:val="22"/>
        </w:rPr>
      </w:pPr>
    </w:p>
    <w:p w14:paraId="54381C66" w14:textId="6D1AA59D" w:rsidR="00D96957" w:rsidRPr="001A4918" w:rsidRDefault="00D96957" w:rsidP="00D96957">
      <w:pPr>
        <w:tabs>
          <w:tab w:val="left" w:pos="90"/>
        </w:tabs>
        <w:rPr>
          <w:color w:val="000000"/>
          <w:sz w:val="22"/>
          <w:szCs w:val="22"/>
        </w:rPr>
      </w:pPr>
      <w:r w:rsidRPr="001A4918">
        <w:rPr>
          <w:color w:val="000000"/>
          <w:sz w:val="22"/>
          <w:szCs w:val="22"/>
        </w:rPr>
        <w:t>Glenn-</w:t>
      </w:r>
      <w:proofErr w:type="spellStart"/>
      <w:r w:rsidRPr="001A4918">
        <w:rPr>
          <w:color w:val="000000"/>
          <w:sz w:val="22"/>
          <w:szCs w:val="22"/>
        </w:rPr>
        <w:t>LevinRodriguez</w:t>
      </w:r>
      <w:proofErr w:type="spellEnd"/>
      <w:r w:rsidRPr="001A4918">
        <w:rPr>
          <w:color w:val="000000"/>
          <w:sz w:val="22"/>
          <w:szCs w:val="22"/>
        </w:rPr>
        <w:t>, N. (2016). Translating “Best Interest:” Child welfare decisions at the US–México Border. </w:t>
      </w:r>
      <w:r w:rsidRPr="001A4918">
        <w:rPr>
          <w:i/>
          <w:iCs/>
          <w:color w:val="000000"/>
          <w:sz w:val="22"/>
          <w:szCs w:val="22"/>
        </w:rPr>
        <w:t>Political And Legal Anthropology Review</w:t>
      </w:r>
      <w:r w:rsidRPr="001A4918">
        <w:rPr>
          <w:color w:val="000000"/>
          <w:sz w:val="22"/>
          <w:szCs w:val="22"/>
        </w:rPr>
        <w:t>, </w:t>
      </w:r>
      <w:r w:rsidRPr="001A4918">
        <w:rPr>
          <w:i/>
          <w:iCs/>
          <w:color w:val="000000"/>
          <w:sz w:val="22"/>
          <w:szCs w:val="22"/>
        </w:rPr>
        <w:t xml:space="preserve">39, </w:t>
      </w:r>
      <w:r w:rsidRPr="001A4918">
        <w:rPr>
          <w:color w:val="000000"/>
          <w:sz w:val="22"/>
          <w:szCs w:val="22"/>
        </w:rPr>
        <w:t>154-168. doi:10.1111/plar.12177</w:t>
      </w:r>
    </w:p>
    <w:p w14:paraId="07A64F59" w14:textId="77777777" w:rsidR="00D96957" w:rsidRPr="001A4918" w:rsidRDefault="00D96957" w:rsidP="00D96957">
      <w:pPr>
        <w:tabs>
          <w:tab w:val="left" w:pos="90"/>
        </w:tabs>
        <w:rPr>
          <w:color w:val="000000"/>
          <w:sz w:val="22"/>
          <w:szCs w:val="22"/>
        </w:rPr>
      </w:pPr>
    </w:p>
    <w:p w14:paraId="123EB817" w14:textId="5ADFFE06" w:rsidR="00D96957" w:rsidRPr="001A4918" w:rsidRDefault="00D96957" w:rsidP="00D96957">
      <w:pPr>
        <w:tabs>
          <w:tab w:val="left" w:pos="90"/>
        </w:tabs>
        <w:rPr>
          <w:color w:val="000000"/>
          <w:sz w:val="22"/>
          <w:szCs w:val="22"/>
        </w:rPr>
      </w:pPr>
      <w:r w:rsidRPr="00EA7675">
        <w:rPr>
          <w:color w:val="000000"/>
          <w:sz w:val="22"/>
          <w:szCs w:val="22"/>
          <w:lang w:val="es-ES"/>
        </w:rPr>
        <w:t>Palomar-</w:t>
      </w:r>
      <w:proofErr w:type="spellStart"/>
      <w:r w:rsidRPr="00EA7675">
        <w:rPr>
          <w:color w:val="000000"/>
          <w:sz w:val="22"/>
          <w:szCs w:val="22"/>
          <w:lang w:val="es-ES"/>
        </w:rPr>
        <w:t>Lever</w:t>
      </w:r>
      <w:proofErr w:type="spellEnd"/>
      <w:r w:rsidRPr="00EA7675">
        <w:rPr>
          <w:color w:val="000000"/>
          <w:sz w:val="22"/>
          <w:szCs w:val="22"/>
          <w:lang w:val="es-ES"/>
        </w:rPr>
        <w:t xml:space="preserve">, J., &amp; Victorio-Estrada, A. (2014). </w:t>
      </w:r>
      <w:r w:rsidRPr="001A4918">
        <w:rPr>
          <w:color w:val="000000"/>
          <w:sz w:val="22"/>
          <w:szCs w:val="22"/>
        </w:rPr>
        <w:t xml:space="preserve">Determinants of subjective well-being in adolescent children of recipients of the </w:t>
      </w:r>
      <w:proofErr w:type="spellStart"/>
      <w:r w:rsidRPr="001A4918">
        <w:rPr>
          <w:color w:val="000000"/>
          <w:sz w:val="22"/>
          <w:szCs w:val="22"/>
        </w:rPr>
        <w:t>Oportunidades</w:t>
      </w:r>
      <w:proofErr w:type="spellEnd"/>
      <w:r w:rsidRPr="001A4918">
        <w:rPr>
          <w:color w:val="000000"/>
          <w:sz w:val="22"/>
          <w:szCs w:val="22"/>
        </w:rPr>
        <w:t xml:space="preserve"> Human Development Program in Mexico. </w:t>
      </w:r>
      <w:r w:rsidRPr="001A4918">
        <w:rPr>
          <w:i/>
          <w:iCs/>
          <w:color w:val="000000"/>
          <w:sz w:val="22"/>
          <w:szCs w:val="22"/>
        </w:rPr>
        <w:t>Social Indicators Research</w:t>
      </w:r>
      <w:r w:rsidRPr="001A4918">
        <w:rPr>
          <w:color w:val="000000"/>
          <w:sz w:val="22"/>
          <w:szCs w:val="22"/>
        </w:rPr>
        <w:t>, </w:t>
      </w:r>
      <w:r w:rsidRPr="001A4918">
        <w:rPr>
          <w:i/>
          <w:iCs/>
          <w:color w:val="000000"/>
          <w:sz w:val="22"/>
          <w:szCs w:val="22"/>
        </w:rPr>
        <w:t>118</w:t>
      </w:r>
      <w:r w:rsidRPr="001A4918">
        <w:rPr>
          <w:color w:val="000000"/>
          <w:sz w:val="22"/>
          <w:szCs w:val="22"/>
        </w:rPr>
        <w:t>(1), 103-124. doi:http://dx.doi.org.proxy.libraries.rutgers.edu/10.1007/s11205-013-0407-7</w:t>
      </w:r>
      <w:r w:rsidR="00CC532B" w:rsidRPr="001A4918">
        <w:rPr>
          <w:color w:val="000000"/>
          <w:sz w:val="22"/>
          <w:szCs w:val="22"/>
        </w:rPr>
        <w:t xml:space="preserve"> </w:t>
      </w:r>
    </w:p>
    <w:p w14:paraId="0B290B06" w14:textId="77777777" w:rsidR="00D96957" w:rsidRPr="001A4918" w:rsidRDefault="00D96957" w:rsidP="00D96957">
      <w:pPr>
        <w:tabs>
          <w:tab w:val="left" w:pos="90"/>
        </w:tabs>
        <w:rPr>
          <w:color w:val="000000"/>
          <w:sz w:val="22"/>
          <w:szCs w:val="22"/>
        </w:rPr>
      </w:pPr>
    </w:p>
    <w:p w14:paraId="40988F4A" w14:textId="77777777" w:rsidR="00D96957" w:rsidRPr="001A4918" w:rsidRDefault="00D96957" w:rsidP="00D96957">
      <w:pPr>
        <w:rPr>
          <w:sz w:val="22"/>
          <w:szCs w:val="22"/>
        </w:rPr>
      </w:pPr>
      <w:proofErr w:type="spellStart"/>
      <w:r w:rsidRPr="001A4918">
        <w:rPr>
          <w:sz w:val="22"/>
          <w:szCs w:val="22"/>
        </w:rPr>
        <w:t>Rotabi</w:t>
      </w:r>
      <w:proofErr w:type="spellEnd"/>
      <w:r w:rsidRPr="001A4918">
        <w:rPr>
          <w:sz w:val="22"/>
          <w:szCs w:val="22"/>
        </w:rPr>
        <w:t xml:space="preserve">, K. S., Pennell, J., Roby, J. L., Bunkers, K. M. (2012).  Family group conferencing as a culturally adaptable intervention: Reforming intercountry adoption in Guatemala.  </w:t>
      </w:r>
      <w:r w:rsidRPr="001A4918">
        <w:rPr>
          <w:i/>
          <w:sz w:val="22"/>
          <w:szCs w:val="22"/>
        </w:rPr>
        <w:t>International Social Work</w:t>
      </w:r>
      <w:r w:rsidRPr="001A4918">
        <w:rPr>
          <w:sz w:val="22"/>
          <w:szCs w:val="22"/>
        </w:rPr>
        <w:t>, 55, 402-416.</w:t>
      </w:r>
    </w:p>
    <w:p w14:paraId="335DE77B" w14:textId="4136365B" w:rsidR="0035089F" w:rsidRPr="001A4918" w:rsidRDefault="0035089F" w:rsidP="00D96957">
      <w:pPr>
        <w:rPr>
          <w:sz w:val="22"/>
          <w:szCs w:val="22"/>
        </w:rPr>
      </w:pPr>
    </w:p>
    <w:p w14:paraId="62F2DA43" w14:textId="1CD3385D" w:rsidR="0035089F" w:rsidRPr="001A4918" w:rsidRDefault="0035089F" w:rsidP="00D96957">
      <w:pPr>
        <w:rPr>
          <w:sz w:val="22"/>
          <w:szCs w:val="22"/>
        </w:rPr>
      </w:pPr>
      <w:r w:rsidRPr="001A4918">
        <w:rPr>
          <w:sz w:val="22"/>
          <w:szCs w:val="22"/>
        </w:rPr>
        <w:t xml:space="preserve">UNICEF Mexico. (2019). </w:t>
      </w:r>
      <w:proofErr w:type="spellStart"/>
      <w:r w:rsidR="00D5426B" w:rsidRPr="001A4918">
        <w:rPr>
          <w:i/>
          <w:iCs/>
          <w:sz w:val="22"/>
          <w:szCs w:val="22"/>
        </w:rPr>
        <w:t>Programme</w:t>
      </w:r>
      <w:proofErr w:type="spellEnd"/>
      <w:r w:rsidR="00D5426B" w:rsidRPr="001A4918">
        <w:rPr>
          <w:i/>
          <w:iCs/>
          <w:sz w:val="22"/>
          <w:szCs w:val="22"/>
        </w:rPr>
        <w:t xml:space="preserve"> strategy note child protection: Final version. </w:t>
      </w:r>
      <w:hyperlink r:id="rId33" w:history="1">
        <w:r w:rsidR="000360DF" w:rsidRPr="001A4918">
          <w:rPr>
            <w:rStyle w:val="Hyperlink"/>
            <w:sz w:val="22"/>
            <w:szCs w:val="22"/>
          </w:rPr>
          <w:t>https://open.unicef.org/sites/transparency/files/documents/2019%20Mexico%20PSN%20Child%20protection%20TOC.pdf</w:t>
        </w:r>
      </w:hyperlink>
      <w:r w:rsidR="000360DF" w:rsidRPr="001A4918">
        <w:rPr>
          <w:sz w:val="22"/>
          <w:szCs w:val="22"/>
        </w:rPr>
        <w:t xml:space="preserve"> </w:t>
      </w:r>
    </w:p>
    <w:p w14:paraId="37BDE6DF" w14:textId="77777777" w:rsidR="00D96957" w:rsidRPr="001A4918" w:rsidRDefault="00D96957" w:rsidP="00D96957">
      <w:pPr>
        <w:tabs>
          <w:tab w:val="left" w:pos="90"/>
        </w:tabs>
        <w:rPr>
          <w:color w:val="000000"/>
          <w:sz w:val="22"/>
          <w:szCs w:val="22"/>
        </w:rPr>
      </w:pPr>
    </w:p>
    <w:p w14:paraId="0B4EBC73" w14:textId="42A66531" w:rsidR="00D96957" w:rsidRPr="001A4918" w:rsidRDefault="00D96957" w:rsidP="00D96957">
      <w:pPr>
        <w:tabs>
          <w:tab w:val="left" w:pos="90"/>
        </w:tabs>
        <w:rPr>
          <w:color w:val="000000"/>
          <w:sz w:val="22"/>
          <w:szCs w:val="22"/>
        </w:rPr>
      </w:pPr>
      <w:r w:rsidRPr="001A4918">
        <w:rPr>
          <w:color w:val="000000"/>
          <w:sz w:val="22"/>
          <w:szCs w:val="22"/>
        </w:rPr>
        <w:t>Valadez Martinez, L. J. (2014). Bridging the gap: Conceptual and empirical dimensions of child wellbeing in Rural Mexico. </w:t>
      </w:r>
      <w:r w:rsidRPr="001A4918">
        <w:rPr>
          <w:i/>
          <w:iCs/>
          <w:color w:val="000000"/>
          <w:sz w:val="22"/>
          <w:szCs w:val="22"/>
        </w:rPr>
        <w:t>Social Indicators Research</w:t>
      </w:r>
      <w:r w:rsidRPr="001A4918">
        <w:rPr>
          <w:color w:val="000000"/>
          <w:sz w:val="22"/>
          <w:szCs w:val="22"/>
        </w:rPr>
        <w:t>, </w:t>
      </w:r>
      <w:r w:rsidRPr="001A4918">
        <w:rPr>
          <w:i/>
          <w:iCs/>
          <w:color w:val="000000"/>
          <w:sz w:val="22"/>
          <w:szCs w:val="22"/>
        </w:rPr>
        <w:t>116</w:t>
      </w:r>
      <w:r w:rsidRPr="001A4918">
        <w:rPr>
          <w:color w:val="000000"/>
          <w:sz w:val="22"/>
          <w:szCs w:val="22"/>
        </w:rPr>
        <w:t>(2), 567-591. doi:http://dx.doi.org.proxy.libraries.rutgers.edu/10.1007/s11205-013-0289-8</w:t>
      </w:r>
      <w:r w:rsidR="000360DF" w:rsidRPr="001A4918">
        <w:rPr>
          <w:color w:val="000000"/>
          <w:sz w:val="22"/>
          <w:szCs w:val="22"/>
        </w:rPr>
        <w:t xml:space="preserve"> </w:t>
      </w:r>
    </w:p>
    <w:p w14:paraId="47F2D024" w14:textId="77777777" w:rsidR="00E57D2C" w:rsidRPr="001A4918" w:rsidRDefault="00E57D2C" w:rsidP="00D96957">
      <w:pPr>
        <w:tabs>
          <w:tab w:val="left" w:pos="90"/>
        </w:tabs>
        <w:rPr>
          <w:color w:val="000000"/>
          <w:sz w:val="22"/>
          <w:szCs w:val="22"/>
        </w:rPr>
      </w:pPr>
    </w:p>
    <w:p w14:paraId="17FD5640" w14:textId="1FF7882C" w:rsidR="00E57D2C" w:rsidRPr="001A4918" w:rsidRDefault="00E57D2C" w:rsidP="00D96957">
      <w:pPr>
        <w:tabs>
          <w:tab w:val="left" w:pos="90"/>
        </w:tabs>
        <w:rPr>
          <w:b/>
          <w:bCs/>
          <w:color w:val="000000"/>
          <w:sz w:val="22"/>
          <w:szCs w:val="22"/>
        </w:rPr>
      </w:pPr>
      <w:r w:rsidRPr="001A4918">
        <w:rPr>
          <w:b/>
          <w:bCs/>
          <w:color w:val="000000"/>
          <w:sz w:val="22"/>
          <w:szCs w:val="22"/>
        </w:rPr>
        <w:t>Reproductive, Maternal, and Child Health</w:t>
      </w:r>
    </w:p>
    <w:p w14:paraId="1F608367" w14:textId="77777777" w:rsidR="00E57D2C" w:rsidRPr="001A4918" w:rsidRDefault="00E57D2C" w:rsidP="00D96957">
      <w:pPr>
        <w:tabs>
          <w:tab w:val="left" w:pos="90"/>
        </w:tabs>
        <w:rPr>
          <w:b/>
          <w:bCs/>
          <w:color w:val="000000"/>
          <w:sz w:val="22"/>
          <w:szCs w:val="22"/>
        </w:rPr>
      </w:pPr>
    </w:p>
    <w:p w14:paraId="295661BF" w14:textId="77777777" w:rsidR="00CA29E7" w:rsidRPr="001A4918" w:rsidRDefault="00CA29E7" w:rsidP="00CA29E7">
      <w:pPr>
        <w:rPr>
          <w:sz w:val="22"/>
          <w:szCs w:val="22"/>
        </w:rPr>
      </w:pPr>
      <w:r w:rsidRPr="001A4918">
        <w:rPr>
          <w:sz w:val="22"/>
          <w:szCs w:val="22"/>
        </w:rPr>
        <w:t xml:space="preserve">Human Rights Watch. (2024). </w:t>
      </w:r>
      <w:r w:rsidRPr="001A4918">
        <w:rPr>
          <w:i/>
          <w:sz w:val="22"/>
          <w:szCs w:val="22"/>
        </w:rPr>
        <w:t>World Report 2024:</w:t>
      </w:r>
      <w:r w:rsidRPr="001A4918">
        <w:rPr>
          <w:sz w:val="22"/>
          <w:szCs w:val="22"/>
        </w:rPr>
        <w:t xml:space="preserve"> </w:t>
      </w:r>
      <w:r w:rsidRPr="001A4918">
        <w:rPr>
          <w:i/>
          <w:sz w:val="22"/>
          <w:szCs w:val="22"/>
        </w:rPr>
        <w:t>Navigating Obstacles: Abortion access in the State of Mexico.</w:t>
      </w:r>
      <w:r w:rsidRPr="001A4918">
        <w:rPr>
          <w:sz w:val="22"/>
          <w:szCs w:val="22"/>
        </w:rPr>
        <w:t xml:space="preserve">  </w:t>
      </w:r>
      <w:hyperlink r:id="rId34" w:history="1">
        <w:r w:rsidRPr="001A4918">
          <w:rPr>
            <w:rStyle w:val="Hyperlink"/>
            <w:sz w:val="22"/>
            <w:szCs w:val="22"/>
          </w:rPr>
          <w:t>https://www.hrw.org/publications?keyword=&amp;created=&amp;country%5B%5D=9526</w:t>
        </w:r>
      </w:hyperlink>
    </w:p>
    <w:p w14:paraId="0FB4E232" w14:textId="77777777" w:rsidR="00CA29E7" w:rsidRPr="001A4918" w:rsidRDefault="00CA29E7" w:rsidP="00D96957">
      <w:pPr>
        <w:tabs>
          <w:tab w:val="left" w:pos="90"/>
        </w:tabs>
        <w:rPr>
          <w:color w:val="000000"/>
          <w:sz w:val="22"/>
          <w:szCs w:val="22"/>
        </w:rPr>
      </w:pPr>
    </w:p>
    <w:p w14:paraId="4521B322" w14:textId="374FE946" w:rsidR="00E57D2C" w:rsidRPr="001A4918" w:rsidRDefault="007F785D" w:rsidP="00D96957">
      <w:pPr>
        <w:tabs>
          <w:tab w:val="left" w:pos="90"/>
        </w:tabs>
        <w:rPr>
          <w:sz w:val="22"/>
          <w:szCs w:val="22"/>
        </w:rPr>
      </w:pPr>
      <w:r w:rsidRPr="001A4918">
        <w:rPr>
          <w:color w:val="000000"/>
          <w:sz w:val="22"/>
          <w:szCs w:val="22"/>
        </w:rPr>
        <w:t xml:space="preserve">Bennett, G. (2023, September 8). </w:t>
      </w:r>
      <w:r w:rsidRPr="001A4918">
        <w:rPr>
          <w:i/>
          <w:iCs/>
          <w:color w:val="000000"/>
          <w:sz w:val="22"/>
          <w:szCs w:val="22"/>
        </w:rPr>
        <w:t>Mexico becomes</w:t>
      </w:r>
      <w:r w:rsidRPr="001A4918">
        <w:rPr>
          <w:i/>
          <w:iCs/>
          <w:sz w:val="22"/>
          <w:szCs w:val="22"/>
        </w:rPr>
        <w:t xml:space="preserve"> latest country in Latin America to loosen restrictions on abortions</w:t>
      </w:r>
      <w:r w:rsidRPr="001A4918">
        <w:rPr>
          <w:sz w:val="22"/>
          <w:szCs w:val="22"/>
        </w:rPr>
        <w:t xml:space="preserve"> [Podcast]. PBS. </w:t>
      </w:r>
      <w:hyperlink r:id="rId35" w:anchor=":~:text=And%20it%20was%20a%20movement,abortion%20in%20case%20of%20rape" w:history="1">
        <w:r w:rsidRPr="001A4918">
          <w:rPr>
            <w:rStyle w:val="Hyperlink"/>
            <w:sz w:val="22"/>
            <w:szCs w:val="22"/>
          </w:rPr>
          <w:t>https://www.pbs.org/newshour/show/mexico-becomes-latest-country-in-latin-america-to-loosen-restrictions-on-abortion#:~:text=And%20it%20was%20a%20movement,abortion%20in%20case%20of%20rape</w:t>
        </w:r>
      </w:hyperlink>
      <w:r w:rsidRPr="001A4918">
        <w:rPr>
          <w:sz w:val="22"/>
          <w:szCs w:val="22"/>
        </w:rPr>
        <w:t xml:space="preserve">. </w:t>
      </w:r>
    </w:p>
    <w:p w14:paraId="0A33B1FB" w14:textId="77777777" w:rsidR="00E57D2C" w:rsidRPr="001A4918" w:rsidRDefault="00E57D2C" w:rsidP="00D96957">
      <w:pPr>
        <w:tabs>
          <w:tab w:val="left" w:pos="90"/>
        </w:tabs>
        <w:rPr>
          <w:sz w:val="22"/>
          <w:szCs w:val="22"/>
        </w:rPr>
      </w:pPr>
    </w:p>
    <w:p w14:paraId="2ECB5EBB" w14:textId="77777777" w:rsidR="00D96957" w:rsidRPr="001A4918" w:rsidRDefault="00D96957" w:rsidP="00D96957">
      <w:pPr>
        <w:tabs>
          <w:tab w:val="left" w:pos="90"/>
        </w:tabs>
        <w:rPr>
          <w:b/>
          <w:sz w:val="22"/>
          <w:szCs w:val="22"/>
        </w:rPr>
      </w:pPr>
      <w:r w:rsidRPr="001A4918">
        <w:rPr>
          <w:b/>
          <w:sz w:val="22"/>
          <w:szCs w:val="22"/>
        </w:rPr>
        <w:t>Disability Studies</w:t>
      </w:r>
    </w:p>
    <w:p w14:paraId="0CE89D59" w14:textId="77777777" w:rsidR="00D96957" w:rsidRPr="001A4918" w:rsidRDefault="00D96957" w:rsidP="00D96957">
      <w:pPr>
        <w:tabs>
          <w:tab w:val="left" w:pos="90"/>
        </w:tabs>
        <w:rPr>
          <w:sz w:val="22"/>
          <w:szCs w:val="22"/>
        </w:rPr>
      </w:pPr>
    </w:p>
    <w:p w14:paraId="4DCE1D44" w14:textId="6F9EBE72" w:rsidR="002E2EA1" w:rsidRPr="001A4918" w:rsidRDefault="002E2EA1" w:rsidP="00D96957">
      <w:pPr>
        <w:tabs>
          <w:tab w:val="left" w:pos="90"/>
        </w:tabs>
        <w:rPr>
          <w:sz w:val="22"/>
          <w:szCs w:val="22"/>
        </w:rPr>
      </w:pPr>
      <w:r w:rsidRPr="001A4918">
        <w:rPr>
          <w:sz w:val="22"/>
          <w:szCs w:val="22"/>
        </w:rPr>
        <w:t xml:space="preserve">Crowe, T. K., </w:t>
      </w:r>
      <w:proofErr w:type="spellStart"/>
      <w:r w:rsidRPr="001A4918">
        <w:rPr>
          <w:sz w:val="22"/>
          <w:szCs w:val="22"/>
        </w:rPr>
        <w:t>Picchiarini</w:t>
      </w:r>
      <w:proofErr w:type="spellEnd"/>
      <w:r w:rsidRPr="001A4918">
        <w:rPr>
          <w:sz w:val="22"/>
          <w:szCs w:val="22"/>
        </w:rPr>
        <w:t xml:space="preserve">, S., &amp; </w:t>
      </w:r>
      <w:r w:rsidR="002C47F2" w:rsidRPr="001A4918">
        <w:rPr>
          <w:sz w:val="22"/>
          <w:szCs w:val="22"/>
        </w:rPr>
        <w:t>Poffenroth, T. (</w:t>
      </w:r>
      <w:r w:rsidR="006566B6" w:rsidRPr="001A4918">
        <w:rPr>
          <w:sz w:val="22"/>
          <w:szCs w:val="22"/>
        </w:rPr>
        <w:t>2004</w:t>
      </w:r>
      <w:r w:rsidR="002C47F2" w:rsidRPr="001A4918">
        <w:rPr>
          <w:sz w:val="22"/>
          <w:szCs w:val="22"/>
        </w:rPr>
        <w:t>). Community participation: Challenges for people with disabilities living in Oaxaca, Me</w:t>
      </w:r>
      <w:r w:rsidR="00E23632" w:rsidRPr="001A4918">
        <w:rPr>
          <w:sz w:val="22"/>
          <w:szCs w:val="22"/>
        </w:rPr>
        <w:t>xico, and New Mexico, United States.</w:t>
      </w:r>
      <w:r w:rsidR="00DE20A5" w:rsidRPr="001A4918">
        <w:rPr>
          <w:sz w:val="22"/>
          <w:szCs w:val="22"/>
        </w:rPr>
        <w:t xml:space="preserve"> </w:t>
      </w:r>
      <w:r w:rsidR="00DE20A5" w:rsidRPr="001A4918">
        <w:rPr>
          <w:i/>
          <w:iCs/>
          <w:sz w:val="22"/>
          <w:szCs w:val="22"/>
        </w:rPr>
        <w:t xml:space="preserve">OTJR: Occupation, </w:t>
      </w:r>
      <w:r w:rsidR="004713C5" w:rsidRPr="001A4918">
        <w:rPr>
          <w:i/>
          <w:iCs/>
          <w:sz w:val="22"/>
          <w:szCs w:val="22"/>
        </w:rPr>
        <w:t>Participation,</w:t>
      </w:r>
      <w:r w:rsidR="00E23632" w:rsidRPr="001A4918">
        <w:rPr>
          <w:i/>
          <w:iCs/>
          <w:sz w:val="22"/>
          <w:szCs w:val="22"/>
        </w:rPr>
        <w:t xml:space="preserve"> </w:t>
      </w:r>
      <w:r w:rsidR="004713C5" w:rsidRPr="001A4918">
        <w:rPr>
          <w:i/>
          <w:iCs/>
          <w:sz w:val="22"/>
          <w:szCs w:val="22"/>
        </w:rPr>
        <w:t xml:space="preserve">and Health, </w:t>
      </w:r>
      <w:r w:rsidR="00B076D5" w:rsidRPr="001A4918">
        <w:rPr>
          <w:i/>
          <w:iCs/>
          <w:sz w:val="22"/>
          <w:szCs w:val="22"/>
        </w:rPr>
        <w:t>24(2),</w:t>
      </w:r>
      <w:r w:rsidR="00B076D5" w:rsidRPr="001A4918">
        <w:rPr>
          <w:sz w:val="22"/>
          <w:szCs w:val="22"/>
        </w:rPr>
        <w:t xml:space="preserve"> </w:t>
      </w:r>
      <w:r w:rsidR="00765DAE" w:rsidRPr="001A4918">
        <w:rPr>
          <w:sz w:val="22"/>
          <w:szCs w:val="22"/>
        </w:rPr>
        <w:t>72-80.</w:t>
      </w:r>
    </w:p>
    <w:p w14:paraId="42C43278" w14:textId="77777777" w:rsidR="002E2EA1" w:rsidRPr="001A4918" w:rsidRDefault="002E2EA1" w:rsidP="00D96957">
      <w:pPr>
        <w:tabs>
          <w:tab w:val="left" w:pos="90"/>
        </w:tabs>
        <w:rPr>
          <w:sz w:val="22"/>
          <w:szCs w:val="22"/>
        </w:rPr>
      </w:pPr>
    </w:p>
    <w:p w14:paraId="52E91BCC" w14:textId="77459078" w:rsidR="00D96957" w:rsidRPr="001A4918" w:rsidRDefault="00D96957" w:rsidP="00D96957">
      <w:pPr>
        <w:tabs>
          <w:tab w:val="left" w:pos="90"/>
        </w:tabs>
        <w:rPr>
          <w:sz w:val="22"/>
          <w:szCs w:val="22"/>
        </w:rPr>
      </w:pPr>
      <w:r w:rsidRPr="00EA7675">
        <w:rPr>
          <w:sz w:val="22"/>
          <w:szCs w:val="22"/>
          <w:lang w:val="es-ES"/>
        </w:rPr>
        <w:t xml:space="preserve">Giraldo-Rodríguez, L., Rosas-Carrasco, O., &amp; Mino-León, D. (2015). </w:t>
      </w:r>
      <w:r w:rsidRPr="001A4918">
        <w:rPr>
          <w:sz w:val="22"/>
          <w:szCs w:val="22"/>
        </w:rPr>
        <w:t>Abuse in Mexican older adults with long-term disability: National prevalence and associated factors. </w:t>
      </w:r>
      <w:r w:rsidRPr="001A4918">
        <w:rPr>
          <w:i/>
          <w:iCs/>
          <w:sz w:val="22"/>
          <w:szCs w:val="22"/>
        </w:rPr>
        <w:t>Journal Of The American Geriatrics Society</w:t>
      </w:r>
      <w:r w:rsidRPr="001A4918">
        <w:rPr>
          <w:sz w:val="22"/>
          <w:szCs w:val="22"/>
        </w:rPr>
        <w:t>, </w:t>
      </w:r>
      <w:r w:rsidRPr="001A4918">
        <w:rPr>
          <w:i/>
          <w:iCs/>
          <w:sz w:val="22"/>
          <w:szCs w:val="22"/>
        </w:rPr>
        <w:t>63</w:t>
      </w:r>
      <w:r w:rsidRPr="001A4918">
        <w:rPr>
          <w:sz w:val="22"/>
          <w:szCs w:val="22"/>
        </w:rPr>
        <w:t>(8), 1594-1600. doi:10.1111/jgs.13552</w:t>
      </w:r>
    </w:p>
    <w:p w14:paraId="53DC515A" w14:textId="77777777" w:rsidR="00D96957" w:rsidRPr="001A4918" w:rsidRDefault="00D96957" w:rsidP="00D96957">
      <w:pPr>
        <w:tabs>
          <w:tab w:val="left" w:pos="90"/>
        </w:tabs>
        <w:rPr>
          <w:sz w:val="22"/>
          <w:szCs w:val="22"/>
        </w:rPr>
      </w:pPr>
    </w:p>
    <w:p w14:paraId="4629C748" w14:textId="77777777" w:rsidR="00D96957" w:rsidRPr="001A4918" w:rsidRDefault="00D96957" w:rsidP="00D96957">
      <w:pPr>
        <w:tabs>
          <w:tab w:val="left" w:pos="90"/>
        </w:tabs>
        <w:rPr>
          <w:sz w:val="22"/>
          <w:szCs w:val="22"/>
        </w:rPr>
      </w:pPr>
      <w:r w:rsidRPr="001A4918">
        <w:rPr>
          <w:sz w:val="22"/>
          <w:szCs w:val="22"/>
        </w:rPr>
        <w:t xml:space="preserve">Parodi, G., &amp; </w:t>
      </w:r>
      <w:proofErr w:type="spellStart"/>
      <w:r w:rsidRPr="001A4918">
        <w:rPr>
          <w:sz w:val="22"/>
          <w:szCs w:val="22"/>
        </w:rPr>
        <w:t>Sánchez</w:t>
      </w:r>
      <w:proofErr w:type="spellEnd"/>
      <w:r w:rsidRPr="001A4918">
        <w:rPr>
          <w:sz w:val="22"/>
          <w:szCs w:val="22"/>
        </w:rPr>
        <w:t xml:space="preserve"> Barajas, G. (2014). An analysis of disabled people and the labor market in Mexico. </w:t>
      </w:r>
      <w:r w:rsidRPr="001A4918">
        <w:rPr>
          <w:i/>
          <w:iCs/>
          <w:sz w:val="22"/>
          <w:szCs w:val="22"/>
        </w:rPr>
        <w:t>Latin American Research Review</w:t>
      </w:r>
      <w:r w:rsidRPr="001A4918">
        <w:rPr>
          <w:sz w:val="22"/>
          <w:szCs w:val="22"/>
        </w:rPr>
        <w:t>, (2), 221.</w:t>
      </w:r>
    </w:p>
    <w:p w14:paraId="4BCEE9FA" w14:textId="77777777" w:rsidR="00D96957" w:rsidRPr="001A4918" w:rsidRDefault="00D96957" w:rsidP="00D96957">
      <w:pPr>
        <w:tabs>
          <w:tab w:val="left" w:pos="90"/>
        </w:tabs>
        <w:rPr>
          <w:sz w:val="22"/>
          <w:szCs w:val="22"/>
        </w:rPr>
      </w:pPr>
    </w:p>
    <w:p w14:paraId="5BF2E6F9" w14:textId="23D62D98" w:rsidR="00D96957" w:rsidRPr="001A4918" w:rsidRDefault="00D96957" w:rsidP="00D96957">
      <w:pPr>
        <w:shd w:val="clear" w:color="auto" w:fill="FFFFFF"/>
        <w:rPr>
          <w:b/>
          <w:bCs/>
          <w:color w:val="212121"/>
          <w:sz w:val="22"/>
          <w:szCs w:val="22"/>
        </w:rPr>
      </w:pPr>
      <w:r w:rsidRPr="001A4918">
        <w:rPr>
          <w:b/>
          <w:bCs/>
          <w:color w:val="212121"/>
          <w:sz w:val="22"/>
          <w:szCs w:val="22"/>
        </w:rPr>
        <w:t>LGBTQ</w:t>
      </w:r>
      <w:r w:rsidR="00C97895" w:rsidRPr="001A4918">
        <w:rPr>
          <w:b/>
          <w:bCs/>
          <w:color w:val="212121"/>
          <w:sz w:val="22"/>
          <w:szCs w:val="22"/>
        </w:rPr>
        <w:t>I</w:t>
      </w:r>
      <w:r w:rsidRPr="001A4918">
        <w:rPr>
          <w:b/>
          <w:bCs/>
          <w:color w:val="212121"/>
          <w:sz w:val="22"/>
          <w:szCs w:val="22"/>
        </w:rPr>
        <w:t xml:space="preserve">A </w:t>
      </w:r>
    </w:p>
    <w:p w14:paraId="1093BF6B" w14:textId="77777777" w:rsidR="00D96957" w:rsidRPr="001A4918" w:rsidRDefault="00D96957" w:rsidP="00D96957">
      <w:pPr>
        <w:shd w:val="clear" w:color="auto" w:fill="FFFFFF"/>
        <w:rPr>
          <w:color w:val="212121"/>
          <w:sz w:val="22"/>
          <w:szCs w:val="22"/>
        </w:rPr>
      </w:pPr>
    </w:p>
    <w:p w14:paraId="3FCA04A9" w14:textId="77777777" w:rsidR="006C6BB2" w:rsidRPr="001A4918" w:rsidRDefault="006C6BB2" w:rsidP="006C6BB2">
      <w:pPr>
        <w:shd w:val="clear" w:color="auto" w:fill="FFFFFF"/>
        <w:rPr>
          <w:color w:val="212121"/>
          <w:sz w:val="22"/>
          <w:szCs w:val="22"/>
        </w:rPr>
      </w:pPr>
      <w:r w:rsidRPr="001A4918">
        <w:rPr>
          <w:color w:val="212121"/>
          <w:sz w:val="22"/>
          <w:szCs w:val="22"/>
        </w:rPr>
        <w:t xml:space="preserve">AP News. (2022, October 27). </w:t>
      </w:r>
      <w:r w:rsidRPr="001A4918">
        <w:rPr>
          <w:i/>
          <w:iCs/>
          <w:color w:val="212121"/>
          <w:sz w:val="22"/>
          <w:szCs w:val="22"/>
        </w:rPr>
        <w:t>Same-sex marriage is now legal in all of Mexico’s states</w:t>
      </w:r>
      <w:r w:rsidRPr="001A4918">
        <w:rPr>
          <w:color w:val="212121"/>
          <w:sz w:val="22"/>
          <w:szCs w:val="22"/>
        </w:rPr>
        <w:t xml:space="preserve">. AP News. </w:t>
      </w:r>
      <w:hyperlink r:id="rId36" w:history="1">
        <w:r w:rsidRPr="001A4918">
          <w:rPr>
            <w:rStyle w:val="Hyperlink"/>
            <w:sz w:val="22"/>
            <w:szCs w:val="22"/>
          </w:rPr>
          <w:t>https://apnews.com/article/mexico-caribbean-gay-rights-marriage-e214fe19d33a4bd67cb04a1fb556178a</w:t>
        </w:r>
      </w:hyperlink>
    </w:p>
    <w:p w14:paraId="71BECCF7" w14:textId="77777777" w:rsidR="006C6BB2" w:rsidRPr="001A4918" w:rsidRDefault="006C6BB2" w:rsidP="00D96957">
      <w:pPr>
        <w:shd w:val="clear" w:color="auto" w:fill="FFFFFF"/>
        <w:rPr>
          <w:color w:val="212121"/>
          <w:sz w:val="22"/>
          <w:szCs w:val="22"/>
        </w:rPr>
      </w:pPr>
    </w:p>
    <w:p w14:paraId="0F232100" w14:textId="736B2D89" w:rsidR="00D96957" w:rsidRPr="001A4918" w:rsidRDefault="00D96957" w:rsidP="00D96957">
      <w:pPr>
        <w:shd w:val="clear" w:color="auto" w:fill="FFFFFF"/>
        <w:rPr>
          <w:color w:val="212121"/>
          <w:sz w:val="22"/>
          <w:szCs w:val="22"/>
        </w:rPr>
      </w:pPr>
      <w:r w:rsidRPr="001A4918">
        <w:rPr>
          <w:color w:val="212121"/>
          <w:sz w:val="22"/>
          <w:szCs w:val="22"/>
          <w:lang w:val="es-ES"/>
        </w:rPr>
        <w:t>Baruch-</w:t>
      </w:r>
      <w:proofErr w:type="spellStart"/>
      <w:r w:rsidRPr="001A4918">
        <w:rPr>
          <w:color w:val="212121"/>
          <w:sz w:val="22"/>
          <w:szCs w:val="22"/>
          <w:lang w:val="es-ES"/>
        </w:rPr>
        <w:t>Dominguez</w:t>
      </w:r>
      <w:proofErr w:type="spellEnd"/>
      <w:r w:rsidRPr="001A4918">
        <w:rPr>
          <w:color w:val="212121"/>
          <w:sz w:val="22"/>
          <w:szCs w:val="22"/>
          <w:lang w:val="es-ES"/>
        </w:rPr>
        <w:t>, R., Infante-</w:t>
      </w:r>
      <w:proofErr w:type="spellStart"/>
      <w:r w:rsidRPr="001A4918">
        <w:rPr>
          <w:color w:val="212121"/>
          <w:sz w:val="22"/>
          <w:szCs w:val="22"/>
          <w:lang w:val="es-ES"/>
        </w:rPr>
        <w:t>Xibille</w:t>
      </w:r>
      <w:proofErr w:type="spellEnd"/>
      <w:r w:rsidRPr="001A4918">
        <w:rPr>
          <w:color w:val="212121"/>
          <w:sz w:val="22"/>
          <w:szCs w:val="22"/>
          <w:lang w:val="es-ES"/>
        </w:rPr>
        <w:t>, C., &amp; Saloma-</w:t>
      </w:r>
      <w:proofErr w:type="spellStart"/>
      <w:r w:rsidRPr="001A4918">
        <w:rPr>
          <w:color w:val="212121"/>
          <w:sz w:val="22"/>
          <w:szCs w:val="22"/>
          <w:lang w:val="es-ES"/>
        </w:rPr>
        <w:t>Zuñiga</w:t>
      </w:r>
      <w:proofErr w:type="spellEnd"/>
      <w:r w:rsidRPr="001A4918">
        <w:rPr>
          <w:color w:val="212121"/>
          <w:sz w:val="22"/>
          <w:szCs w:val="22"/>
          <w:lang w:val="es-ES"/>
        </w:rPr>
        <w:t>, C. E. (2016).</w:t>
      </w:r>
      <w:r w:rsidRPr="001A4918">
        <w:rPr>
          <w:rStyle w:val="apple-converted-space"/>
          <w:color w:val="212121"/>
          <w:sz w:val="22"/>
          <w:szCs w:val="22"/>
          <w:lang w:val="es-ES"/>
        </w:rPr>
        <w:t> </w:t>
      </w:r>
      <w:r w:rsidRPr="001A4918">
        <w:rPr>
          <w:color w:val="212121"/>
          <w:sz w:val="22"/>
          <w:szCs w:val="22"/>
        </w:rPr>
        <w:t>Homophobic bullying in Mexico: Results of a national survey. </w:t>
      </w:r>
      <w:r w:rsidRPr="001A4918">
        <w:rPr>
          <w:i/>
          <w:iCs/>
          <w:color w:val="212121"/>
          <w:sz w:val="22"/>
          <w:szCs w:val="22"/>
        </w:rPr>
        <w:t>Journal Of LGBT Youth</w:t>
      </w:r>
      <w:r w:rsidRPr="001A4918">
        <w:rPr>
          <w:color w:val="212121"/>
          <w:sz w:val="22"/>
          <w:szCs w:val="22"/>
        </w:rPr>
        <w:t>, </w:t>
      </w:r>
      <w:r w:rsidRPr="001A4918">
        <w:rPr>
          <w:i/>
          <w:iCs/>
          <w:color w:val="212121"/>
          <w:sz w:val="22"/>
          <w:szCs w:val="22"/>
        </w:rPr>
        <w:t>13</w:t>
      </w:r>
      <w:r w:rsidRPr="001A4918">
        <w:rPr>
          <w:color w:val="212121"/>
          <w:sz w:val="22"/>
          <w:szCs w:val="22"/>
        </w:rPr>
        <w:t>(1/2), 18. doi:10.1080/19361653.2015.1099498</w:t>
      </w:r>
    </w:p>
    <w:p w14:paraId="51B5A828" w14:textId="77777777" w:rsidR="00D96957" w:rsidRPr="001A4918" w:rsidRDefault="00D96957" w:rsidP="00D96957">
      <w:pPr>
        <w:shd w:val="clear" w:color="auto" w:fill="FFFFFF"/>
        <w:rPr>
          <w:color w:val="212121"/>
          <w:sz w:val="22"/>
          <w:szCs w:val="22"/>
        </w:rPr>
      </w:pPr>
      <w:r w:rsidRPr="001A4918">
        <w:rPr>
          <w:color w:val="212121"/>
          <w:sz w:val="22"/>
          <w:szCs w:val="22"/>
        </w:rPr>
        <w:t> </w:t>
      </w:r>
    </w:p>
    <w:p w14:paraId="3770DA4A" w14:textId="77777777" w:rsidR="006C6BB2" w:rsidRPr="001A4918" w:rsidRDefault="006C6BB2" w:rsidP="006C6BB2">
      <w:pPr>
        <w:shd w:val="clear" w:color="auto" w:fill="FFFFFF"/>
        <w:rPr>
          <w:color w:val="212121"/>
          <w:sz w:val="22"/>
          <w:szCs w:val="22"/>
        </w:rPr>
      </w:pPr>
      <w:proofErr w:type="spellStart"/>
      <w:r w:rsidRPr="001A4918">
        <w:rPr>
          <w:color w:val="212121"/>
          <w:sz w:val="22"/>
          <w:szCs w:val="22"/>
        </w:rPr>
        <w:t>Equaldex</w:t>
      </w:r>
      <w:proofErr w:type="spellEnd"/>
      <w:r w:rsidRPr="001A4918">
        <w:rPr>
          <w:color w:val="212121"/>
          <w:sz w:val="22"/>
          <w:szCs w:val="22"/>
        </w:rPr>
        <w:t>. (2024).</w:t>
      </w:r>
      <w:r w:rsidRPr="001A4918">
        <w:rPr>
          <w:i/>
          <w:iCs/>
          <w:color w:val="212121"/>
          <w:sz w:val="22"/>
          <w:szCs w:val="22"/>
        </w:rPr>
        <w:t xml:space="preserve"> LGBT rights in Mexico</w:t>
      </w:r>
      <w:r w:rsidRPr="001A4918">
        <w:rPr>
          <w:color w:val="212121"/>
          <w:sz w:val="22"/>
          <w:szCs w:val="22"/>
        </w:rPr>
        <w:t xml:space="preserve">. LGBT Rights by Country &amp; Travel Guide. </w:t>
      </w:r>
      <w:hyperlink r:id="rId37" w:history="1">
        <w:r w:rsidRPr="001A4918">
          <w:rPr>
            <w:rStyle w:val="Hyperlink"/>
            <w:sz w:val="22"/>
            <w:szCs w:val="22"/>
          </w:rPr>
          <w:t>https://www.equaldex.com/region/</w:t>
        </w:r>
      </w:hyperlink>
      <w:hyperlink r:id="rId38" w:history="1">
        <w:r w:rsidRPr="001A4918">
          <w:rPr>
            <w:rStyle w:val="Hyperlink"/>
            <w:sz w:val="22"/>
            <w:szCs w:val="22"/>
          </w:rPr>
          <w:t>mexico</w:t>
        </w:r>
      </w:hyperlink>
      <w:r w:rsidRPr="001A4918">
        <w:rPr>
          <w:color w:val="212121"/>
          <w:sz w:val="22"/>
          <w:szCs w:val="22"/>
        </w:rPr>
        <w:t xml:space="preserve">  </w:t>
      </w:r>
    </w:p>
    <w:p w14:paraId="74AD4D06" w14:textId="77777777" w:rsidR="006C6BB2" w:rsidRPr="001A4918" w:rsidRDefault="006C6BB2" w:rsidP="00D96957">
      <w:pPr>
        <w:shd w:val="clear" w:color="auto" w:fill="FFFFFF"/>
        <w:rPr>
          <w:color w:val="212121"/>
          <w:sz w:val="22"/>
          <w:szCs w:val="22"/>
        </w:rPr>
      </w:pPr>
    </w:p>
    <w:p w14:paraId="4100F859" w14:textId="72926157" w:rsidR="00D96957" w:rsidRPr="001A4918" w:rsidRDefault="00D96957" w:rsidP="00D96957">
      <w:pPr>
        <w:shd w:val="clear" w:color="auto" w:fill="FFFFFF"/>
        <w:rPr>
          <w:color w:val="212121"/>
          <w:sz w:val="22"/>
          <w:szCs w:val="22"/>
        </w:rPr>
      </w:pPr>
      <w:r w:rsidRPr="001A4918">
        <w:rPr>
          <w:color w:val="212121"/>
          <w:sz w:val="22"/>
          <w:szCs w:val="22"/>
        </w:rPr>
        <w:t xml:space="preserve">Herrera, </w:t>
      </w:r>
      <w:r w:rsidR="00AE66C8" w:rsidRPr="001A4918">
        <w:rPr>
          <w:color w:val="212121"/>
          <w:sz w:val="22"/>
          <w:szCs w:val="22"/>
        </w:rPr>
        <w:t xml:space="preserve">A. </w:t>
      </w:r>
      <w:r w:rsidRPr="001A4918">
        <w:rPr>
          <w:color w:val="212121"/>
          <w:sz w:val="22"/>
          <w:szCs w:val="22"/>
        </w:rPr>
        <w:t>M. (2015). LGBT rights in Latin America: Do progressive laws equal progressive societies?</w:t>
      </w:r>
      <w:r w:rsidRPr="001A4918">
        <w:rPr>
          <w:rStyle w:val="apple-converted-space"/>
          <w:color w:val="212121"/>
          <w:sz w:val="22"/>
          <w:szCs w:val="22"/>
        </w:rPr>
        <w:t> </w:t>
      </w:r>
      <w:r w:rsidR="00DE1B45" w:rsidRPr="001A4918">
        <w:rPr>
          <w:i/>
          <w:iCs/>
          <w:color w:val="212121"/>
          <w:sz w:val="22"/>
          <w:szCs w:val="22"/>
        </w:rPr>
        <w:t>Council on Hemispheric Affairs</w:t>
      </w:r>
      <w:r w:rsidRPr="001A4918">
        <w:rPr>
          <w:color w:val="212121"/>
          <w:sz w:val="22"/>
          <w:szCs w:val="22"/>
        </w:rPr>
        <w:t>, </w:t>
      </w:r>
      <w:r w:rsidRPr="001A4918">
        <w:rPr>
          <w:i/>
          <w:iCs/>
          <w:color w:val="212121"/>
          <w:sz w:val="22"/>
          <w:szCs w:val="22"/>
        </w:rPr>
        <w:t>35</w:t>
      </w:r>
      <w:r w:rsidRPr="001A4918">
        <w:rPr>
          <w:color w:val="212121"/>
          <w:sz w:val="22"/>
          <w:szCs w:val="22"/>
        </w:rPr>
        <w:t>(17), 6.</w:t>
      </w:r>
    </w:p>
    <w:p w14:paraId="5D4444CC" w14:textId="77777777" w:rsidR="00D96957" w:rsidRPr="001A4918" w:rsidRDefault="00D96957" w:rsidP="00D96957">
      <w:pPr>
        <w:shd w:val="clear" w:color="auto" w:fill="FFFFFF"/>
        <w:rPr>
          <w:color w:val="212121"/>
          <w:sz w:val="22"/>
          <w:szCs w:val="22"/>
        </w:rPr>
      </w:pPr>
      <w:r w:rsidRPr="001A4918">
        <w:rPr>
          <w:color w:val="212121"/>
          <w:sz w:val="22"/>
          <w:szCs w:val="22"/>
        </w:rPr>
        <w:t> </w:t>
      </w:r>
    </w:p>
    <w:p w14:paraId="2B27EC2F" w14:textId="77777777" w:rsidR="006C6BB2" w:rsidRPr="001A4918" w:rsidRDefault="006C6BB2" w:rsidP="006C6BB2">
      <w:pPr>
        <w:shd w:val="clear" w:color="auto" w:fill="FFFFFF"/>
        <w:rPr>
          <w:color w:val="212121"/>
          <w:sz w:val="22"/>
          <w:szCs w:val="22"/>
        </w:rPr>
      </w:pPr>
      <w:r w:rsidRPr="001A4918">
        <w:rPr>
          <w:color w:val="212121"/>
          <w:sz w:val="22"/>
          <w:szCs w:val="22"/>
        </w:rPr>
        <w:t>Lozano-Verduzco, I., Vega-Cauich, J., Mendoza-Pérez, J. C., &amp; Craig, S. L. (2023). Perceived Social Support and Mental Health Indicators of a Mexican LGBT Sample During the COVID-19 Pandemic. </w:t>
      </w:r>
      <w:r w:rsidRPr="001A4918">
        <w:rPr>
          <w:i/>
          <w:iCs/>
          <w:color w:val="212121"/>
          <w:sz w:val="22"/>
          <w:szCs w:val="22"/>
        </w:rPr>
        <w:t>International journal of mental health and addiction</w:t>
      </w:r>
      <w:r w:rsidRPr="001A4918">
        <w:rPr>
          <w:color w:val="212121"/>
          <w:sz w:val="22"/>
          <w:szCs w:val="22"/>
        </w:rPr>
        <w:t xml:space="preserve">, 1–18. Advance online publication. </w:t>
      </w:r>
      <w:hyperlink r:id="rId39" w:history="1">
        <w:r w:rsidRPr="001A4918">
          <w:rPr>
            <w:rStyle w:val="Hyperlink"/>
            <w:sz w:val="22"/>
            <w:szCs w:val="22"/>
          </w:rPr>
          <w:t>https://doi.org/10.1007/s11469-023-01064-4</w:t>
        </w:r>
      </w:hyperlink>
    </w:p>
    <w:p w14:paraId="786739F9" w14:textId="77777777" w:rsidR="006C6BB2" w:rsidRPr="001A4918" w:rsidRDefault="006C6BB2" w:rsidP="00D96957">
      <w:pPr>
        <w:shd w:val="clear" w:color="auto" w:fill="FFFFFF"/>
        <w:rPr>
          <w:color w:val="212121"/>
          <w:sz w:val="22"/>
          <w:szCs w:val="22"/>
        </w:rPr>
      </w:pPr>
    </w:p>
    <w:p w14:paraId="15CCB165" w14:textId="7966D0DA" w:rsidR="005D12CC" w:rsidRPr="001A4918" w:rsidRDefault="00D96957" w:rsidP="00D96957">
      <w:pPr>
        <w:shd w:val="clear" w:color="auto" w:fill="FFFFFF"/>
        <w:rPr>
          <w:color w:val="212121"/>
          <w:sz w:val="22"/>
          <w:szCs w:val="22"/>
        </w:rPr>
      </w:pPr>
      <w:r w:rsidRPr="001A4918">
        <w:rPr>
          <w:color w:val="212121"/>
          <w:sz w:val="22"/>
          <w:szCs w:val="22"/>
        </w:rPr>
        <w:t>McCaughan, E. J. (2015). Art, identity, and Mexico's gay movement. </w:t>
      </w:r>
      <w:r w:rsidRPr="001A4918">
        <w:rPr>
          <w:i/>
          <w:iCs/>
          <w:color w:val="212121"/>
          <w:sz w:val="22"/>
          <w:szCs w:val="22"/>
        </w:rPr>
        <w:t>Social Justice</w:t>
      </w:r>
      <w:r w:rsidRPr="001A4918">
        <w:rPr>
          <w:color w:val="212121"/>
          <w:sz w:val="22"/>
          <w:szCs w:val="22"/>
        </w:rPr>
        <w:t>, </w:t>
      </w:r>
      <w:r w:rsidRPr="001A4918">
        <w:rPr>
          <w:i/>
          <w:iCs/>
          <w:color w:val="212121"/>
          <w:sz w:val="22"/>
          <w:szCs w:val="22"/>
        </w:rPr>
        <w:t>42</w:t>
      </w:r>
      <w:r w:rsidRPr="001A4918">
        <w:rPr>
          <w:color w:val="212121"/>
          <w:sz w:val="22"/>
          <w:szCs w:val="22"/>
        </w:rPr>
        <w:t>(3/4), 89-103.</w:t>
      </w:r>
    </w:p>
    <w:p w14:paraId="4A649587" w14:textId="77777777" w:rsidR="00A66111" w:rsidRPr="001A4918" w:rsidRDefault="00A66111" w:rsidP="00D96957">
      <w:pPr>
        <w:shd w:val="clear" w:color="auto" w:fill="FFFFFF"/>
        <w:rPr>
          <w:color w:val="212121"/>
          <w:sz w:val="22"/>
          <w:szCs w:val="22"/>
        </w:rPr>
      </w:pPr>
    </w:p>
    <w:p w14:paraId="58ED28E9" w14:textId="7AA2BE1C" w:rsidR="009D2E9C" w:rsidRPr="001A4918" w:rsidRDefault="009D2E9C" w:rsidP="00F5554A">
      <w:pPr>
        <w:shd w:val="clear" w:color="auto" w:fill="FFFFFF"/>
        <w:rPr>
          <w:color w:val="212121"/>
          <w:sz w:val="22"/>
          <w:szCs w:val="22"/>
        </w:rPr>
      </w:pPr>
      <w:r w:rsidRPr="001A4918">
        <w:rPr>
          <w:color w:val="212121"/>
          <w:sz w:val="22"/>
          <w:szCs w:val="22"/>
        </w:rPr>
        <w:t xml:space="preserve">U.S. Agency for International Development. (2023, June 22). </w:t>
      </w:r>
      <w:r w:rsidRPr="001A4918">
        <w:rPr>
          <w:i/>
          <w:iCs/>
          <w:color w:val="212121"/>
          <w:sz w:val="22"/>
          <w:szCs w:val="22"/>
        </w:rPr>
        <w:t>Mexico shows domestic violence survivors how to move forward: News: Mexico</w:t>
      </w:r>
      <w:r w:rsidRPr="001A4918">
        <w:rPr>
          <w:color w:val="212121"/>
          <w:sz w:val="22"/>
          <w:szCs w:val="22"/>
        </w:rPr>
        <w:t xml:space="preserve">. </w:t>
      </w:r>
      <w:hyperlink r:id="rId40" w:history="1">
        <w:r w:rsidRPr="001A4918">
          <w:rPr>
            <w:rStyle w:val="Hyperlink"/>
            <w:sz w:val="22"/>
            <w:szCs w:val="22"/>
          </w:rPr>
          <w:t>https</w:t>
        </w:r>
      </w:hyperlink>
      <w:hyperlink r:id="rId41" w:history="1">
        <w:r w:rsidRPr="001A4918">
          <w:rPr>
            <w:rStyle w:val="Hyperlink"/>
            <w:sz w:val="22"/>
            <w:szCs w:val="22"/>
          </w:rPr>
          <w:t>://www.usaid.gov/mexico/news/</w:t>
        </w:r>
      </w:hyperlink>
      <w:hyperlink r:id="rId42" w:history="1">
        <w:r w:rsidRPr="001A4918">
          <w:rPr>
            <w:rStyle w:val="Hyperlink"/>
            <w:sz w:val="22"/>
            <w:szCs w:val="22"/>
          </w:rPr>
          <w:t>mexico-shows-domestic-violence-survivors-how-move-forward</w:t>
        </w:r>
      </w:hyperlink>
      <w:r w:rsidRPr="001A4918">
        <w:rPr>
          <w:color w:val="212121"/>
          <w:sz w:val="22"/>
          <w:szCs w:val="22"/>
        </w:rPr>
        <w:t xml:space="preserve">  </w:t>
      </w:r>
    </w:p>
    <w:p w14:paraId="59CCCC47" w14:textId="77777777" w:rsidR="009D2E9C" w:rsidRPr="001A4918" w:rsidRDefault="009D2E9C" w:rsidP="00D96957">
      <w:pPr>
        <w:shd w:val="clear" w:color="auto" w:fill="FFFFFF"/>
        <w:rPr>
          <w:color w:val="212121"/>
          <w:sz w:val="22"/>
          <w:szCs w:val="22"/>
        </w:rPr>
      </w:pPr>
    </w:p>
    <w:p w14:paraId="78BEEB55" w14:textId="77777777" w:rsidR="00D96957" w:rsidRPr="001A4918" w:rsidRDefault="00D96957" w:rsidP="00D96957">
      <w:pPr>
        <w:tabs>
          <w:tab w:val="left" w:pos="90"/>
        </w:tabs>
        <w:rPr>
          <w:b/>
          <w:sz w:val="22"/>
          <w:szCs w:val="22"/>
        </w:rPr>
      </w:pPr>
      <w:r w:rsidRPr="001A4918">
        <w:rPr>
          <w:b/>
          <w:sz w:val="22"/>
          <w:szCs w:val="22"/>
        </w:rPr>
        <w:t>Mental Health and Mental Illness</w:t>
      </w:r>
    </w:p>
    <w:p w14:paraId="295353A3" w14:textId="77777777" w:rsidR="00982B76" w:rsidRPr="001A4918" w:rsidRDefault="00982B76" w:rsidP="00D96957">
      <w:pPr>
        <w:tabs>
          <w:tab w:val="left" w:pos="90"/>
        </w:tabs>
        <w:rPr>
          <w:sz w:val="22"/>
          <w:szCs w:val="22"/>
        </w:rPr>
      </w:pPr>
    </w:p>
    <w:p w14:paraId="5F9291E6" w14:textId="2587593C" w:rsidR="00982B76" w:rsidRPr="001A4918" w:rsidRDefault="00D32E5C" w:rsidP="00D96957">
      <w:pPr>
        <w:tabs>
          <w:tab w:val="left" w:pos="90"/>
        </w:tabs>
        <w:rPr>
          <w:sz w:val="22"/>
          <w:szCs w:val="22"/>
        </w:rPr>
      </w:pPr>
      <w:r w:rsidRPr="001A4918">
        <w:rPr>
          <w:sz w:val="22"/>
          <w:szCs w:val="22"/>
        </w:rPr>
        <w:t>Espinola-</w:t>
      </w:r>
      <w:proofErr w:type="spellStart"/>
      <w:r w:rsidRPr="001A4918">
        <w:rPr>
          <w:sz w:val="22"/>
          <w:szCs w:val="22"/>
        </w:rPr>
        <w:t>Nadurille</w:t>
      </w:r>
      <w:proofErr w:type="spellEnd"/>
      <w:r w:rsidRPr="001A4918">
        <w:rPr>
          <w:sz w:val="22"/>
          <w:szCs w:val="22"/>
        </w:rPr>
        <w:t xml:space="preserve">, M., Huicochea, I.V., Ramirez-Bermudez, J., &amp; Kutcher, S. (2010). Child and adolescent mental health in Mexico. </w:t>
      </w:r>
      <w:r w:rsidRPr="001A4918">
        <w:rPr>
          <w:i/>
          <w:iCs/>
          <w:sz w:val="22"/>
          <w:szCs w:val="22"/>
        </w:rPr>
        <w:t>Psychiatric Services, 61(5)</w:t>
      </w:r>
      <w:r w:rsidR="00355265" w:rsidRPr="001A4918">
        <w:rPr>
          <w:i/>
          <w:iCs/>
          <w:sz w:val="22"/>
          <w:szCs w:val="22"/>
        </w:rPr>
        <w:t>,</w:t>
      </w:r>
      <w:r w:rsidR="00355265" w:rsidRPr="001A4918">
        <w:rPr>
          <w:sz w:val="22"/>
          <w:szCs w:val="22"/>
        </w:rPr>
        <w:t xml:space="preserve"> 443-445.</w:t>
      </w:r>
      <w:r w:rsidR="00E703E8" w:rsidRPr="001A4918">
        <w:rPr>
          <w:sz w:val="22"/>
          <w:szCs w:val="22"/>
        </w:rPr>
        <w:t xml:space="preserve"> </w:t>
      </w:r>
      <w:hyperlink r:id="rId43" w:history="1">
        <w:r w:rsidR="00E703E8" w:rsidRPr="001A4918">
          <w:rPr>
            <w:rStyle w:val="Hyperlink"/>
            <w:sz w:val="22"/>
            <w:szCs w:val="22"/>
          </w:rPr>
          <w:t>https://psychiatryonline.org/doi/epdf/10.1176/ps.2010.61.5.443</w:t>
        </w:r>
      </w:hyperlink>
      <w:r w:rsidR="00E703E8" w:rsidRPr="001A4918">
        <w:rPr>
          <w:sz w:val="22"/>
          <w:szCs w:val="22"/>
        </w:rPr>
        <w:t xml:space="preserve"> </w:t>
      </w:r>
    </w:p>
    <w:p w14:paraId="78437A0D" w14:textId="77777777" w:rsidR="00C13CD9" w:rsidRPr="001A4918" w:rsidRDefault="00C13CD9" w:rsidP="00D96957">
      <w:pPr>
        <w:tabs>
          <w:tab w:val="left" w:pos="90"/>
        </w:tabs>
        <w:rPr>
          <w:sz w:val="22"/>
          <w:szCs w:val="22"/>
        </w:rPr>
      </w:pPr>
    </w:p>
    <w:p w14:paraId="6AE1F1EA" w14:textId="70FC4B4C" w:rsidR="00C13CD9" w:rsidRPr="001A4918" w:rsidRDefault="00C13CD9" w:rsidP="00D96957">
      <w:pPr>
        <w:tabs>
          <w:tab w:val="left" w:pos="90"/>
        </w:tabs>
        <w:rPr>
          <w:sz w:val="22"/>
          <w:szCs w:val="22"/>
        </w:rPr>
      </w:pPr>
      <w:r w:rsidRPr="001A4918">
        <w:rPr>
          <w:sz w:val="22"/>
          <w:szCs w:val="22"/>
        </w:rPr>
        <w:t xml:space="preserve">Martinez, W., Galvan, J., &amp; Saavedra, V. (2017). </w:t>
      </w:r>
      <w:r w:rsidR="007C3A70" w:rsidRPr="001A4918">
        <w:rPr>
          <w:sz w:val="22"/>
          <w:szCs w:val="22"/>
        </w:rPr>
        <w:t xml:space="preserve">Barriers to integrating mental health services in community-based primary care settings in Mexico City: A qualitative analysis. </w:t>
      </w:r>
      <w:r w:rsidR="007C3A70" w:rsidRPr="001A4918">
        <w:rPr>
          <w:i/>
          <w:iCs/>
          <w:sz w:val="22"/>
          <w:szCs w:val="22"/>
        </w:rPr>
        <w:t>Psychiatric Services, 68(5)</w:t>
      </w:r>
      <w:r w:rsidR="007C3A70" w:rsidRPr="001A4918">
        <w:rPr>
          <w:sz w:val="22"/>
          <w:szCs w:val="22"/>
        </w:rPr>
        <w:t xml:space="preserve">, 497-502. </w:t>
      </w:r>
      <w:r w:rsidR="007C3A70" w:rsidRPr="001A4918">
        <w:rPr>
          <w:rStyle w:val="textlayer--absolute"/>
          <w:color w:val="000000"/>
          <w:sz w:val="22"/>
          <w:szCs w:val="22"/>
        </w:rPr>
        <w:t>doi:10.1176/appi.ps.201600141</w:t>
      </w:r>
    </w:p>
    <w:p w14:paraId="6DB35FF9" w14:textId="7CBC5194" w:rsidR="009A0150" w:rsidRPr="001A4918" w:rsidRDefault="00231740" w:rsidP="00D96957">
      <w:pPr>
        <w:tabs>
          <w:tab w:val="left" w:pos="90"/>
        </w:tabs>
        <w:rPr>
          <w:sz w:val="22"/>
          <w:szCs w:val="22"/>
        </w:rPr>
      </w:pPr>
      <w:r w:rsidRPr="001A4918">
        <w:rPr>
          <w:sz w:val="22"/>
          <w:szCs w:val="22"/>
        </w:rPr>
        <w:t xml:space="preserve">Reyes-Foster, B. M. </w:t>
      </w:r>
      <w:r w:rsidR="000A1D51" w:rsidRPr="001A4918">
        <w:rPr>
          <w:sz w:val="22"/>
          <w:szCs w:val="22"/>
        </w:rPr>
        <w:t xml:space="preserve">(2015). </w:t>
      </w:r>
      <w:r w:rsidRPr="001A4918">
        <w:rPr>
          <w:sz w:val="22"/>
          <w:szCs w:val="22"/>
        </w:rPr>
        <w:t xml:space="preserve">Between demons &amp; disease: Suicide and agency in Yucatan, Mexico. </w:t>
      </w:r>
      <w:r w:rsidR="00B550E0" w:rsidRPr="001A4918">
        <w:rPr>
          <w:sz w:val="22"/>
          <w:szCs w:val="22"/>
        </w:rPr>
        <w:t>In</w:t>
      </w:r>
      <w:r w:rsidR="00DA5943" w:rsidRPr="001A4918">
        <w:rPr>
          <w:sz w:val="22"/>
          <w:szCs w:val="22"/>
        </w:rPr>
        <w:t xml:space="preserve"> </w:t>
      </w:r>
      <w:r w:rsidR="004B1030" w:rsidRPr="001A4918">
        <w:rPr>
          <w:sz w:val="22"/>
          <w:szCs w:val="22"/>
        </w:rPr>
        <w:t xml:space="preserve">Ludek Broz &amp; Daniel Munster. </w:t>
      </w:r>
      <w:r w:rsidR="003644E0" w:rsidRPr="001A4918">
        <w:rPr>
          <w:i/>
          <w:iCs/>
          <w:sz w:val="22"/>
          <w:szCs w:val="22"/>
        </w:rPr>
        <w:t xml:space="preserve">Suicide and agency: </w:t>
      </w:r>
      <w:r w:rsidR="000A1D51" w:rsidRPr="001A4918">
        <w:rPr>
          <w:i/>
          <w:iCs/>
          <w:sz w:val="22"/>
          <w:szCs w:val="22"/>
        </w:rPr>
        <w:t>Anthropological</w:t>
      </w:r>
      <w:r w:rsidR="003644E0" w:rsidRPr="001A4918">
        <w:rPr>
          <w:i/>
          <w:iCs/>
          <w:sz w:val="22"/>
          <w:szCs w:val="22"/>
        </w:rPr>
        <w:t xml:space="preserve"> perspectives on self-destruction, </w:t>
      </w:r>
      <w:r w:rsidR="000A1D51" w:rsidRPr="001A4918">
        <w:rPr>
          <w:i/>
          <w:iCs/>
          <w:sz w:val="22"/>
          <w:szCs w:val="22"/>
        </w:rPr>
        <w:t>personhood</w:t>
      </w:r>
      <w:r w:rsidR="003644E0" w:rsidRPr="001A4918">
        <w:rPr>
          <w:i/>
          <w:iCs/>
          <w:sz w:val="22"/>
          <w:szCs w:val="22"/>
        </w:rPr>
        <w:t>, and power</w:t>
      </w:r>
      <w:r w:rsidR="00361657" w:rsidRPr="001A4918">
        <w:rPr>
          <w:i/>
          <w:iCs/>
          <w:sz w:val="22"/>
          <w:szCs w:val="22"/>
        </w:rPr>
        <w:t xml:space="preserve"> </w:t>
      </w:r>
      <w:r w:rsidR="000A1D51" w:rsidRPr="001A4918">
        <w:rPr>
          <w:sz w:val="22"/>
          <w:szCs w:val="22"/>
        </w:rPr>
        <w:t>(</w:t>
      </w:r>
      <w:r w:rsidR="00DD2794" w:rsidRPr="001A4918">
        <w:rPr>
          <w:sz w:val="22"/>
          <w:szCs w:val="22"/>
        </w:rPr>
        <w:t xml:space="preserve">pp. </w:t>
      </w:r>
      <w:r w:rsidR="00361657" w:rsidRPr="001A4918">
        <w:rPr>
          <w:sz w:val="22"/>
          <w:szCs w:val="22"/>
        </w:rPr>
        <w:t>67-84)</w:t>
      </w:r>
      <w:r w:rsidR="003644E0" w:rsidRPr="001A4918">
        <w:rPr>
          <w:sz w:val="22"/>
          <w:szCs w:val="22"/>
        </w:rPr>
        <w:t xml:space="preserve">. </w:t>
      </w:r>
      <w:r w:rsidR="00B550E0" w:rsidRPr="001A4918">
        <w:rPr>
          <w:sz w:val="22"/>
          <w:szCs w:val="22"/>
        </w:rPr>
        <w:t xml:space="preserve"> </w:t>
      </w:r>
      <w:hyperlink r:id="rId44" w:history="1">
        <w:r w:rsidR="00DA5943" w:rsidRPr="001A4918">
          <w:rPr>
            <w:rStyle w:val="Hyperlink"/>
            <w:sz w:val="22"/>
            <w:szCs w:val="22"/>
          </w:rPr>
          <w:t>https://www.taylorfrancis.com/reader/download/05f30900-cfd3-4649-aa5a-fa569c1bb409/chapter/pdf?context=ubx</w:t>
        </w:r>
      </w:hyperlink>
      <w:r w:rsidR="00DA5943" w:rsidRPr="001A4918">
        <w:rPr>
          <w:sz w:val="22"/>
          <w:szCs w:val="22"/>
        </w:rPr>
        <w:t xml:space="preserve"> </w:t>
      </w:r>
    </w:p>
    <w:p w14:paraId="41317FE4" w14:textId="2A7EF81F" w:rsidR="006F646B" w:rsidRPr="001A4918" w:rsidRDefault="006F646B" w:rsidP="00D96957">
      <w:pPr>
        <w:tabs>
          <w:tab w:val="left" w:pos="90"/>
        </w:tabs>
        <w:rPr>
          <w:sz w:val="22"/>
          <w:szCs w:val="22"/>
        </w:rPr>
      </w:pPr>
    </w:p>
    <w:p w14:paraId="2C2B50D3" w14:textId="502CB675" w:rsidR="006F646B" w:rsidRPr="001A4918" w:rsidRDefault="006F646B" w:rsidP="00D96957">
      <w:pPr>
        <w:tabs>
          <w:tab w:val="left" w:pos="90"/>
        </w:tabs>
        <w:rPr>
          <w:sz w:val="22"/>
          <w:szCs w:val="22"/>
        </w:rPr>
      </w:pPr>
      <w:r w:rsidRPr="001A4918">
        <w:rPr>
          <w:sz w:val="22"/>
          <w:szCs w:val="22"/>
        </w:rPr>
        <w:t>Reyes</w:t>
      </w:r>
      <w:r w:rsidR="003A2BF6" w:rsidRPr="001A4918">
        <w:rPr>
          <w:sz w:val="22"/>
          <w:szCs w:val="22"/>
        </w:rPr>
        <w:t>-Foster, B. M. (2013)</w:t>
      </w:r>
      <w:r w:rsidR="006120F1" w:rsidRPr="001A4918">
        <w:rPr>
          <w:sz w:val="22"/>
          <w:szCs w:val="22"/>
        </w:rPr>
        <w:t>. The devil made her do it: Un</w:t>
      </w:r>
      <w:r w:rsidR="00700882" w:rsidRPr="001A4918">
        <w:rPr>
          <w:sz w:val="22"/>
          <w:szCs w:val="22"/>
        </w:rPr>
        <w:t>d</w:t>
      </w:r>
      <w:r w:rsidR="006120F1" w:rsidRPr="001A4918">
        <w:rPr>
          <w:sz w:val="22"/>
          <w:szCs w:val="22"/>
        </w:rPr>
        <w:t xml:space="preserve">erstanding </w:t>
      </w:r>
      <w:r w:rsidR="00700882" w:rsidRPr="001A4918">
        <w:rPr>
          <w:sz w:val="22"/>
          <w:szCs w:val="22"/>
        </w:rPr>
        <w:t>suicide, demonic</w:t>
      </w:r>
      <w:r w:rsidR="006120F1" w:rsidRPr="001A4918">
        <w:rPr>
          <w:sz w:val="22"/>
          <w:szCs w:val="22"/>
        </w:rPr>
        <w:t xml:space="preserve"> discourse, and the social construction of ‘health</w:t>
      </w:r>
      <w:r w:rsidR="00CB7187" w:rsidRPr="001A4918">
        <w:rPr>
          <w:sz w:val="22"/>
          <w:szCs w:val="22"/>
        </w:rPr>
        <w:t>’ in Yucatan, Mexico</w:t>
      </w:r>
      <w:r w:rsidR="00CB7187" w:rsidRPr="001A4918">
        <w:rPr>
          <w:i/>
          <w:iCs/>
          <w:sz w:val="22"/>
          <w:szCs w:val="22"/>
        </w:rPr>
        <w:t xml:space="preserve">. </w:t>
      </w:r>
      <w:r w:rsidR="00700882" w:rsidRPr="001A4918">
        <w:rPr>
          <w:i/>
          <w:iCs/>
          <w:sz w:val="22"/>
          <w:szCs w:val="22"/>
        </w:rPr>
        <w:t>Journal of Religion &amp; Violence, 1(3)</w:t>
      </w:r>
      <w:r w:rsidR="00CE185B" w:rsidRPr="001A4918">
        <w:rPr>
          <w:sz w:val="22"/>
          <w:szCs w:val="22"/>
        </w:rPr>
        <w:t>, 363-381.</w:t>
      </w:r>
      <w:r w:rsidR="00AD0A5E" w:rsidRPr="001A4918">
        <w:rPr>
          <w:sz w:val="22"/>
          <w:szCs w:val="22"/>
        </w:rPr>
        <w:t xml:space="preserve"> </w:t>
      </w:r>
      <w:hyperlink r:id="rId45" w:history="1">
        <w:r w:rsidR="002C74C1" w:rsidRPr="001A4918">
          <w:rPr>
            <w:rStyle w:val="Hyperlink"/>
            <w:sz w:val="22"/>
            <w:szCs w:val="22"/>
          </w:rPr>
          <w:t>https://stars.library.ucf.edu/cgi/viewcontent.cgi?article=1126&amp;context=ucfscholar</w:t>
        </w:r>
      </w:hyperlink>
      <w:r w:rsidR="002C74C1" w:rsidRPr="001A4918">
        <w:rPr>
          <w:sz w:val="22"/>
          <w:szCs w:val="22"/>
        </w:rPr>
        <w:t xml:space="preserve"> </w:t>
      </w:r>
    </w:p>
    <w:p w14:paraId="606058F1" w14:textId="77777777" w:rsidR="009A0150" w:rsidRPr="001A4918" w:rsidRDefault="009A0150" w:rsidP="00D96957">
      <w:pPr>
        <w:tabs>
          <w:tab w:val="left" w:pos="90"/>
        </w:tabs>
        <w:rPr>
          <w:sz w:val="22"/>
          <w:szCs w:val="22"/>
        </w:rPr>
      </w:pPr>
    </w:p>
    <w:p w14:paraId="4F571304" w14:textId="1575B9AA" w:rsidR="00D96957" w:rsidRPr="001A4918" w:rsidRDefault="00D96957" w:rsidP="00D96957">
      <w:pPr>
        <w:tabs>
          <w:tab w:val="left" w:pos="90"/>
        </w:tabs>
        <w:rPr>
          <w:sz w:val="22"/>
          <w:szCs w:val="22"/>
        </w:rPr>
      </w:pPr>
      <w:proofErr w:type="spellStart"/>
      <w:r w:rsidRPr="001A4918">
        <w:rPr>
          <w:sz w:val="22"/>
          <w:szCs w:val="22"/>
        </w:rPr>
        <w:t>Berenzon</w:t>
      </w:r>
      <w:proofErr w:type="spellEnd"/>
      <w:r w:rsidRPr="001A4918">
        <w:rPr>
          <w:sz w:val="22"/>
          <w:szCs w:val="22"/>
        </w:rPr>
        <w:t xml:space="preserve"> Gorn, S., Saavedra Solano, N., Medina-Mora Icaza, M. E., Aparicio </w:t>
      </w:r>
      <w:proofErr w:type="spellStart"/>
      <w:r w:rsidRPr="001A4918">
        <w:rPr>
          <w:sz w:val="22"/>
          <w:szCs w:val="22"/>
        </w:rPr>
        <w:t>Basaurí</w:t>
      </w:r>
      <w:proofErr w:type="spellEnd"/>
      <w:r w:rsidRPr="001A4918">
        <w:rPr>
          <w:sz w:val="22"/>
          <w:szCs w:val="22"/>
        </w:rPr>
        <w:t>, V., &amp; Galván Reyes, J. (2013). [Evaluation of the mental health system in Mexico: where is it headed?]. </w:t>
      </w:r>
      <w:proofErr w:type="spellStart"/>
      <w:r w:rsidRPr="001A4918">
        <w:rPr>
          <w:i/>
          <w:iCs/>
          <w:sz w:val="22"/>
          <w:szCs w:val="22"/>
        </w:rPr>
        <w:t>Revista</w:t>
      </w:r>
      <w:proofErr w:type="spellEnd"/>
      <w:r w:rsidRPr="001A4918">
        <w:rPr>
          <w:i/>
          <w:iCs/>
          <w:sz w:val="22"/>
          <w:szCs w:val="22"/>
        </w:rPr>
        <w:t xml:space="preserve"> Panamericana De Salud </w:t>
      </w:r>
      <w:proofErr w:type="spellStart"/>
      <w:r w:rsidRPr="001A4918">
        <w:rPr>
          <w:i/>
          <w:iCs/>
          <w:sz w:val="22"/>
          <w:szCs w:val="22"/>
        </w:rPr>
        <w:t>Pública</w:t>
      </w:r>
      <w:proofErr w:type="spellEnd"/>
      <w:r w:rsidRPr="001A4918">
        <w:rPr>
          <w:i/>
          <w:iCs/>
          <w:sz w:val="22"/>
          <w:szCs w:val="22"/>
        </w:rPr>
        <w:t xml:space="preserve"> = Pan American Journal Of Public Health</w:t>
      </w:r>
      <w:r w:rsidRPr="001A4918">
        <w:rPr>
          <w:sz w:val="22"/>
          <w:szCs w:val="22"/>
        </w:rPr>
        <w:t>, </w:t>
      </w:r>
      <w:r w:rsidRPr="001A4918">
        <w:rPr>
          <w:i/>
          <w:iCs/>
          <w:sz w:val="22"/>
          <w:szCs w:val="22"/>
        </w:rPr>
        <w:t>33</w:t>
      </w:r>
      <w:r w:rsidRPr="001A4918">
        <w:rPr>
          <w:sz w:val="22"/>
          <w:szCs w:val="22"/>
        </w:rPr>
        <w:t>(4), 252-258.</w:t>
      </w:r>
    </w:p>
    <w:p w14:paraId="5A815319" w14:textId="77777777" w:rsidR="00D96957" w:rsidRPr="001A4918" w:rsidRDefault="00D96957" w:rsidP="00D96957">
      <w:pPr>
        <w:tabs>
          <w:tab w:val="left" w:pos="90"/>
        </w:tabs>
        <w:rPr>
          <w:sz w:val="22"/>
          <w:szCs w:val="22"/>
        </w:rPr>
      </w:pPr>
    </w:p>
    <w:p w14:paraId="2E5DCD56" w14:textId="59467FD2" w:rsidR="00D96957" w:rsidRPr="001A4918" w:rsidRDefault="00D96957" w:rsidP="00D96957">
      <w:pPr>
        <w:tabs>
          <w:tab w:val="left" w:pos="90"/>
        </w:tabs>
        <w:rPr>
          <w:sz w:val="22"/>
          <w:szCs w:val="22"/>
        </w:rPr>
      </w:pPr>
      <w:r w:rsidRPr="001A4918">
        <w:rPr>
          <w:sz w:val="22"/>
          <w:szCs w:val="22"/>
        </w:rPr>
        <w:t>Hsiao, H., &amp; Barak, M. (</w:t>
      </w:r>
      <w:r w:rsidR="006C6614" w:rsidRPr="001A4918">
        <w:rPr>
          <w:sz w:val="22"/>
          <w:szCs w:val="22"/>
        </w:rPr>
        <w:t>2014</w:t>
      </w:r>
      <w:r w:rsidRPr="001A4918">
        <w:rPr>
          <w:sz w:val="22"/>
          <w:szCs w:val="22"/>
        </w:rPr>
        <w:t>). Job-related stress, social support, and work-family conflict among Mexican workers in a multinational company: A case study of a Korean-owned, US-branded former "sweatshop" in Mexico. </w:t>
      </w:r>
      <w:r w:rsidRPr="001A4918">
        <w:rPr>
          <w:i/>
          <w:iCs/>
          <w:sz w:val="22"/>
          <w:szCs w:val="22"/>
        </w:rPr>
        <w:t>International Journal Of Social Welfare</w:t>
      </w:r>
      <w:r w:rsidRPr="001A4918">
        <w:rPr>
          <w:sz w:val="22"/>
          <w:szCs w:val="22"/>
        </w:rPr>
        <w:t>, </w:t>
      </w:r>
      <w:r w:rsidRPr="001A4918">
        <w:rPr>
          <w:i/>
          <w:iCs/>
          <w:sz w:val="22"/>
          <w:szCs w:val="22"/>
        </w:rPr>
        <w:t>23</w:t>
      </w:r>
      <w:r w:rsidRPr="001A4918">
        <w:rPr>
          <w:sz w:val="22"/>
          <w:szCs w:val="22"/>
        </w:rPr>
        <w:t>(3), 309-320.</w:t>
      </w:r>
    </w:p>
    <w:p w14:paraId="5F9B1B41" w14:textId="77777777" w:rsidR="00D96957" w:rsidRPr="001A4918" w:rsidRDefault="00D96957" w:rsidP="00D96957">
      <w:pPr>
        <w:tabs>
          <w:tab w:val="left" w:pos="90"/>
        </w:tabs>
        <w:rPr>
          <w:sz w:val="22"/>
          <w:szCs w:val="22"/>
        </w:rPr>
      </w:pPr>
    </w:p>
    <w:p w14:paraId="5C718399" w14:textId="77777777" w:rsidR="00D96957" w:rsidRPr="001A4918" w:rsidRDefault="00D96957" w:rsidP="00D96957">
      <w:pPr>
        <w:tabs>
          <w:tab w:val="left" w:pos="90"/>
        </w:tabs>
        <w:rPr>
          <w:sz w:val="22"/>
          <w:szCs w:val="22"/>
        </w:rPr>
      </w:pPr>
      <w:r w:rsidRPr="001A4918">
        <w:rPr>
          <w:sz w:val="22"/>
          <w:szCs w:val="22"/>
        </w:rPr>
        <w:t xml:space="preserve">Kaltman, S., Hurtado De Mendoza, A., Serrano, A., &amp; Gonzales, F. (2014). Preferences for trauma-related mental health services among Latina immigrants from Central America, South America, and Mexico. </w:t>
      </w:r>
      <w:r w:rsidRPr="001A4918">
        <w:rPr>
          <w:i/>
          <w:sz w:val="22"/>
          <w:szCs w:val="22"/>
        </w:rPr>
        <w:t>Psychological Trauma: Theory, Research, Practice, And Policy, 6(1),</w:t>
      </w:r>
      <w:r w:rsidRPr="001A4918">
        <w:rPr>
          <w:sz w:val="22"/>
          <w:szCs w:val="22"/>
        </w:rPr>
        <w:t xml:space="preserve"> 83-91. doi:10.1037/a0031539</w:t>
      </w:r>
    </w:p>
    <w:p w14:paraId="09D26F82" w14:textId="77777777" w:rsidR="00D96957" w:rsidRPr="001A4918" w:rsidRDefault="00D96957" w:rsidP="00D96957">
      <w:pPr>
        <w:tabs>
          <w:tab w:val="left" w:pos="90"/>
        </w:tabs>
        <w:rPr>
          <w:sz w:val="22"/>
          <w:szCs w:val="22"/>
        </w:rPr>
      </w:pPr>
    </w:p>
    <w:p w14:paraId="3408E1F1" w14:textId="77777777" w:rsidR="00D96957" w:rsidRPr="001A4918" w:rsidRDefault="00D96957" w:rsidP="00D96957">
      <w:pPr>
        <w:tabs>
          <w:tab w:val="left" w:pos="90"/>
        </w:tabs>
        <w:rPr>
          <w:sz w:val="22"/>
          <w:szCs w:val="22"/>
        </w:rPr>
      </w:pPr>
      <w:r w:rsidRPr="001A4918">
        <w:rPr>
          <w:sz w:val="22"/>
          <w:szCs w:val="22"/>
        </w:rPr>
        <w:t>Terrez, B., &amp; Salcedo, V. (2016). Mental health and primary care in Mexico. Experiences of a collaborative care model. </w:t>
      </w:r>
      <w:r w:rsidRPr="001A4918">
        <w:rPr>
          <w:i/>
          <w:iCs/>
          <w:sz w:val="22"/>
          <w:szCs w:val="22"/>
        </w:rPr>
        <w:t>Salud Mental</w:t>
      </w:r>
      <w:r w:rsidRPr="001A4918">
        <w:rPr>
          <w:sz w:val="22"/>
          <w:szCs w:val="22"/>
        </w:rPr>
        <w:t>, </w:t>
      </w:r>
      <w:r w:rsidRPr="001A4918">
        <w:rPr>
          <w:i/>
          <w:iCs/>
          <w:sz w:val="22"/>
          <w:szCs w:val="22"/>
        </w:rPr>
        <w:t>39</w:t>
      </w:r>
      <w:r w:rsidRPr="001A4918">
        <w:rPr>
          <w:sz w:val="22"/>
          <w:szCs w:val="22"/>
        </w:rPr>
        <w:t>(1), 3-9. doi:10.17711/SM.0185-3325.2015.062</w:t>
      </w:r>
    </w:p>
    <w:p w14:paraId="53D0A900" w14:textId="77777777" w:rsidR="00D96957" w:rsidRPr="001A4918" w:rsidRDefault="00D96957" w:rsidP="00D96957">
      <w:pPr>
        <w:tabs>
          <w:tab w:val="left" w:pos="90"/>
        </w:tabs>
        <w:rPr>
          <w:b/>
          <w:sz w:val="22"/>
          <w:szCs w:val="22"/>
        </w:rPr>
      </w:pPr>
    </w:p>
    <w:p w14:paraId="06F045A9" w14:textId="77777777" w:rsidR="00D96957" w:rsidRPr="001A4918" w:rsidRDefault="00D96957" w:rsidP="00D96957">
      <w:pPr>
        <w:tabs>
          <w:tab w:val="left" w:pos="90"/>
        </w:tabs>
        <w:rPr>
          <w:b/>
          <w:sz w:val="22"/>
          <w:szCs w:val="22"/>
        </w:rPr>
      </w:pPr>
      <w:r w:rsidRPr="001A4918">
        <w:rPr>
          <w:b/>
          <w:sz w:val="22"/>
          <w:szCs w:val="22"/>
        </w:rPr>
        <w:t>Education</w:t>
      </w:r>
    </w:p>
    <w:p w14:paraId="4AAD2402" w14:textId="77777777" w:rsidR="00D96957" w:rsidRPr="001A4918" w:rsidRDefault="00D96957" w:rsidP="00D96957">
      <w:pPr>
        <w:tabs>
          <w:tab w:val="left" w:pos="90"/>
        </w:tabs>
        <w:rPr>
          <w:sz w:val="22"/>
          <w:szCs w:val="22"/>
          <w:lang w:val="es-US"/>
        </w:rPr>
      </w:pPr>
      <w:r w:rsidRPr="001A4918">
        <w:rPr>
          <w:sz w:val="22"/>
          <w:szCs w:val="22"/>
        </w:rPr>
        <w:t>Cruz, S. (2016). Racism and education in Mexico. </w:t>
      </w:r>
      <w:r w:rsidRPr="001A4918">
        <w:rPr>
          <w:i/>
          <w:iCs/>
          <w:sz w:val="22"/>
          <w:szCs w:val="22"/>
          <w:lang w:val="es-US"/>
        </w:rPr>
        <w:t xml:space="preserve">Revista Mexicana De Ciencias </w:t>
      </w:r>
      <w:proofErr w:type="spellStart"/>
      <w:r w:rsidRPr="001A4918">
        <w:rPr>
          <w:i/>
          <w:iCs/>
          <w:sz w:val="22"/>
          <w:szCs w:val="22"/>
          <w:lang w:val="es-US"/>
        </w:rPr>
        <w:t>Politicas</w:t>
      </w:r>
      <w:proofErr w:type="spellEnd"/>
      <w:r w:rsidRPr="001A4918">
        <w:rPr>
          <w:i/>
          <w:iCs/>
          <w:sz w:val="22"/>
          <w:szCs w:val="22"/>
          <w:lang w:val="es-US"/>
        </w:rPr>
        <w:t xml:space="preserve"> Y Sociales</w:t>
      </w:r>
      <w:r w:rsidRPr="001A4918">
        <w:rPr>
          <w:sz w:val="22"/>
          <w:szCs w:val="22"/>
          <w:lang w:val="es-US"/>
        </w:rPr>
        <w:t>, </w:t>
      </w:r>
      <w:r w:rsidRPr="001A4918">
        <w:rPr>
          <w:i/>
          <w:iCs/>
          <w:sz w:val="22"/>
          <w:szCs w:val="22"/>
          <w:lang w:val="es-US"/>
        </w:rPr>
        <w:t>61</w:t>
      </w:r>
      <w:r w:rsidRPr="001A4918">
        <w:rPr>
          <w:sz w:val="22"/>
          <w:szCs w:val="22"/>
          <w:lang w:val="es-US"/>
        </w:rPr>
        <w:t>(226), 379-408. doi:10.1016/S0185-1918(16)30015-0</w:t>
      </w:r>
    </w:p>
    <w:p w14:paraId="6F4B42BB" w14:textId="77777777" w:rsidR="00D96957" w:rsidRPr="001A4918" w:rsidRDefault="00D96957" w:rsidP="00D96957">
      <w:pPr>
        <w:tabs>
          <w:tab w:val="left" w:pos="90"/>
        </w:tabs>
        <w:rPr>
          <w:sz w:val="22"/>
          <w:szCs w:val="22"/>
          <w:lang w:val="es-US"/>
        </w:rPr>
      </w:pPr>
    </w:p>
    <w:p w14:paraId="354BF041" w14:textId="2CDF2586" w:rsidR="00D96957" w:rsidRPr="001A4918" w:rsidRDefault="00D96957" w:rsidP="00D96957">
      <w:pPr>
        <w:tabs>
          <w:tab w:val="left" w:pos="90"/>
        </w:tabs>
        <w:rPr>
          <w:sz w:val="22"/>
          <w:szCs w:val="22"/>
        </w:rPr>
      </w:pPr>
      <w:proofErr w:type="spellStart"/>
      <w:r w:rsidRPr="001A4918">
        <w:rPr>
          <w:sz w:val="22"/>
          <w:szCs w:val="22"/>
        </w:rPr>
        <w:t>Lopreite</w:t>
      </w:r>
      <w:proofErr w:type="spellEnd"/>
      <w:r w:rsidRPr="001A4918">
        <w:rPr>
          <w:sz w:val="22"/>
          <w:szCs w:val="22"/>
        </w:rPr>
        <w:t>, D., &amp; Macdonald, L. (2014). Gender and Latin American Welfare Regimes: Early childhood education and care policies in Argentina and Mexico. </w:t>
      </w:r>
      <w:r w:rsidRPr="001A4918">
        <w:rPr>
          <w:i/>
          <w:iCs/>
          <w:sz w:val="22"/>
          <w:szCs w:val="22"/>
        </w:rPr>
        <w:t>Social Politics: International Studies In Gender, State And Society</w:t>
      </w:r>
      <w:r w:rsidRPr="001A4918">
        <w:rPr>
          <w:sz w:val="22"/>
          <w:szCs w:val="22"/>
        </w:rPr>
        <w:t>, (1), 80.</w:t>
      </w:r>
      <w:r w:rsidR="008B7A89" w:rsidRPr="001A4918">
        <w:rPr>
          <w:sz w:val="22"/>
          <w:szCs w:val="22"/>
        </w:rPr>
        <w:t xml:space="preserve"> 10.1093/</w:t>
      </w:r>
      <w:proofErr w:type="spellStart"/>
      <w:r w:rsidR="008B7A89" w:rsidRPr="001A4918">
        <w:rPr>
          <w:sz w:val="22"/>
          <w:szCs w:val="22"/>
        </w:rPr>
        <w:t>sp</w:t>
      </w:r>
      <w:proofErr w:type="spellEnd"/>
      <w:r w:rsidR="008B7A89" w:rsidRPr="001A4918">
        <w:rPr>
          <w:sz w:val="22"/>
          <w:szCs w:val="22"/>
        </w:rPr>
        <w:t xml:space="preserve">/jxt014 </w:t>
      </w:r>
    </w:p>
    <w:p w14:paraId="3D4CABE1" w14:textId="77777777" w:rsidR="00D96957" w:rsidRPr="001A4918" w:rsidRDefault="00D96957" w:rsidP="00D96957">
      <w:pPr>
        <w:tabs>
          <w:tab w:val="left" w:pos="90"/>
        </w:tabs>
        <w:rPr>
          <w:sz w:val="22"/>
          <w:szCs w:val="22"/>
        </w:rPr>
      </w:pPr>
    </w:p>
    <w:p w14:paraId="416AAE68" w14:textId="08354F51" w:rsidR="00D96957" w:rsidRPr="001A4918" w:rsidRDefault="00D96957" w:rsidP="00D96957">
      <w:pPr>
        <w:tabs>
          <w:tab w:val="left" w:pos="90"/>
        </w:tabs>
        <w:rPr>
          <w:sz w:val="22"/>
          <w:szCs w:val="22"/>
        </w:rPr>
      </w:pPr>
      <w:r w:rsidRPr="001A4918">
        <w:rPr>
          <w:sz w:val="22"/>
          <w:szCs w:val="22"/>
          <w:lang w:val="es-ES"/>
        </w:rPr>
        <w:t>Mejia-Arauz, R., Toledo-Rojas, V., &amp; Aceves-Azuara, I. (2013). </w:t>
      </w:r>
      <w:r w:rsidRPr="001A4918">
        <w:rPr>
          <w:i/>
          <w:iCs/>
          <w:sz w:val="22"/>
          <w:szCs w:val="22"/>
        </w:rPr>
        <w:t>Early childhood education and development in Mexico</w:t>
      </w:r>
      <w:r w:rsidRPr="001A4918">
        <w:rPr>
          <w:sz w:val="22"/>
          <w:szCs w:val="22"/>
        </w:rPr>
        <w:t>. Oxford University Press. doi:10.1093/obo/9780199756810-0020</w:t>
      </w:r>
    </w:p>
    <w:p w14:paraId="34B19330" w14:textId="77777777" w:rsidR="00D96957" w:rsidRPr="001A4918" w:rsidRDefault="00D96957" w:rsidP="00D96957">
      <w:pPr>
        <w:tabs>
          <w:tab w:val="left" w:pos="90"/>
        </w:tabs>
        <w:rPr>
          <w:sz w:val="22"/>
          <w:szCs w:val="22"/>
        </w:rPr>
      </w:pPr>
    </w:p>
    <w:p w14:paraId="1B687640" w14:textId="573E0529" w:rsidR="00D96957" w:rsidRPr="001A4918" w:rsidRDefault="00D96957" w:rsidP="00D96957">
      <w:pPr>
        <w:rPr>
          <w:sz w:val="22"/>
          <w:szCs w:val="22"/>
          <w:lang w:val="es-ES"/>
        </w:rPr>
      </w:pPr>
      <w:r w:rsidRPr="001A4918">
        <w:rPr>
          <w:sz w:val="22"/>
          <w:szCs w:val="22"/>
        </w:rPr>
        <w:t xml:space="preserve">Mijangos-Noh, J. C. (2009, April). Racism against the Mayan population in Yucatan, Mexico: How current education contradicts the law. Paper presented at the Annual Meeting of the American Educational Research Association, San Diego, California.  </w:t>
      </w:r>
      <w:hyperlink r:id="rId46" w:history="1">
        <w:r w:rsidRPr="001A4918">
          <w:rPr>
            <w:rStyle w:val="Hyperlink"/>
            <w:sz w:val="22"/>
            <w:szCs w:val="22"/>
            <w:lang w:val="es-ES"/>
          </w:rPr>
          <w:t>http://files.eric.ed.gov/fulltext/ED505698.pdf</w:t>
        </w:r>
      </w:hyperlink>
      <w:r w:rsidRPr="001A4918">
        <w:rPr>
          <w:sz w:val="22"/>
          <w:szCs w:val="22"/>
          <w:lang w:val="es-ES"/>
        </w:rPr>
        <w:t xml:space="preserve">  </w:t>
      </w:r>
    </w:p>
    <w:p w14:paraId="118D389D" w14:textId="77777777" w:rsidR="00D96957" w:rsidRPr="001A4918" w:rsidRDefault="00D96957" w:rsidP="00D96957">
      <w:pPr>
        <w:rPr>
          <w:sz w:val="22"/>
          <w:szCs w:val="22"/>
          <w:lang w:val="es-ES"/>
        </w:rPr>
      </w:pPr>
    </w:p>
    <w:p w14:paraId="71C19DD3" w14:textId="77777777" w:rsidR="00D96957" w:rsidRPr="001A4918" w:rsidRDefault="00D96957" w:rsidP="00D96957">
      <w:pPr>
        <w:rPr>
          <w:sz w:val="22"/>
          <w:szCs w:val="22"/>
        </w:rPr>
      </w:pPr>
      <w:r w:rsidRPr="001A4918">
        <w:rPr>
          <w:sz w:val="22"/>
          <w:szCs w:val="22"/>
          <w:lang w:val="es-ES"/>
        </w:rPr>
        <w:t>Mijangos-</w:t>
      </w:r>
      <w:proofErr w:type="spellStart"/>
      <w:r w:rsidRPr="001A4918">
        <w:rPr>
          <w:sz w:val="22"/>
          <w:szCs w:val="22"/>
          <w:lang w:val="es-ES"/>
        </w:rPr>
        <w:t>Noh</w:t>
      </w:r>
      <w:proofErr w:type="spellEnd"/>
      <w:r w:rsidRPr="001A4918">
        <w:rPr>
          <w:sz w:val="22"/>
          <w:szCs w:val="22"/>
          <w:lang w:val="es-ES"/>
        </w:rPr>
        <w:t xml:space="preserve">, J. C., &amp; Romero-Gamboa, F. (2008, March). </w:t>
      </w:r>
      <w:r w:rsidRPr="001A4918">
        <w:rPr>
          <w:sz w:val="22"/>
          <w:szCs w:val="22"/>
        </w:rPr>
        <w:t xml:space="preserve">Uses of Mayan and Spanish in Bilingual Elementary Schools in Yucatan, Mexico. Paper presented at the Annual </w:t>
      </w:r>
    </w:p>
    <w:p w14:paraId="2BD089BC" w14:textId="77777777" w:rsidR="00D96957" w:rsidRPr="001A4918" w:rsidRDefault="00D96957" w:rsidP="00D96957">
      <w:pPr>
        <w:rPr>
          <w:sz w:val="22"/>
          <w:szCs w:val="22"/>
        </w:rPr>
      </w:pPr>
      <w:r w:rsidRPr="001A4918">
        <w:rPr>
          <w:sz w:val="22"/>
          <w:szCs w:val="22"/>
        </w:rPr>
        <w:t xml:space="preserve">Meeting of the American Educational Research Association, New York City, New York. </w:t>
      </w:r>
    </w:p>
    <w:p w14:paraId="7A40C24B" w14:textId="0158D954" w:rsidR="00D96957" w:rsidRPr="001A4918" w:rsidRDefault="00D96957" w:rsidP="00D96957">
      <w:pPr>
        <w:rPr>
          <w:sz w:val="22"/>
          <w:szCs w:val="22"/>
        </w:rPr>
      </w:pPr>
      <w:r w:rsidRPr="001A4918">
        <w:rPr>
          <w:sz w:val="22"/>
          <w:szCs w:val="22"/>
        </w:rPr>
        <w:t xml:space="preserve"> </w:t>
      </w:r>
      <w:hyperlink r:id="rId47" w:history="1">
        <w:r w:rsidRPr="001A4918">
          <w:rPr>
            <w:rStyle w:val="Hyperlink"/>
            <w:sz w:val="22"/>
            <w:szCs w:val="22"/>
          </w:rPr>
          <w:t>http://files.eric.ed.gov/fulltext/ED505696.pdf</w:t>
        </w:r>
      </w:hyperlink>
      <w:r w:rsidRPr="001A4918">
        <w:rPr>
          <w:sz w:val="22"/>
          <w:szCs w:val="22"/>
        </w:rPr>
        <w:t xml:space="preserve"> </w:t>
      </w:r>
    </w:p>
    <w:p w14:paraId="216A9EA6" w14:textId="77777777" w:rsidR="00D96957" w:rsidRPr="001A4918" w:rsidRDefault="00D96957" w:rsidP="00D96957">
      <w:pPr>
        <w:rPr>
          <w:color w:val="000000"/>
          <w:sz w:val="22"/>
          <w:szCs w:val="22"/>
        </w:rPr>
      </w:pPr>
    </w:p>
    <w:p w14:paraId="12551342" w14:textId="77777777" w:rsidR="00D96957" w:rsidRPr="001A4918" w:rsidRDefault="00D96957" w:rsidP="00D96957">
      <w:pPr>
        <w:rPr>
          <w:i/>
          <w:iCs/>
          <w:color w:val="000000"/>
          <w:sz w:val="22"/>
          <w:szCs w:val="22"/>
        </w:rPr>
      </w:pPr>
      <w:r w:rsidRPr="001A4918">
        <w:rPr>
          <w:color w:val="000000"/>
          <w:sz w:val="22"/>
          <w:szCs w:val="22"/>
        </w:rPr>
        <w:t>Santibañez, L. (2016). The indigenous achievement gap in Mexico: The role of teacher policy under intercultural bilingual education. </w:t>
      </w:r>
      <w:r w:rsidRPr="001A4918">
        <w:rPr>
          <w:i/>
          <w:iCs/>
          <w:color w:val="000000"/>
          <w:sz w:val="22"/>
          <w:szCs w:val="22"/>
        </w:rPr>
        <w:t xml:space="preserve">International Journal Of Educational </w:t>
      </w:r>
    </w:p>
    <w:p w14:paraId="64D0935B" w14:textId="77777777" w:rsidR="00D96957" w:rsidRPr="001A4918" w:rsidRDefault="00D96957" w:rsidP="00D96957">
      <w:pPr>
        <w:rPr>
          <w:sz w:val="22"/>
          <w:szCs w:val="22"/>
        </w:rPr>
      </w:pPr>
      <w:r w:rsidRPr="001A4918">
        <w:rPr>
          <w:i/>
          <w:iCs/>
          <w:color w:val="000000"/>
          <w:sz w:val="22"/>
          <w:szCs w:val="22"/>
        </w:rPr>
        <w:t>Development</w:t>
      </w:r>
      <w:r w:rsidRPr="001A4918">
        <w:rPr>
          <w:color w:val="000000"/>
          <w:sz w:val="22"/>
          <w:szCs w:val="22"/>
        </w:rPr>
        <w:t>, </w:t>
      </w:r>
      <w:r w:rsidRPr="001A4918">
        <w:rPr>
          <w:i/>
          <w:iCs/>
          <w:color w:val="000000"/>
          <w:sz w:val="22"/>
          <w:szCs w:val="22"/>
        </w:rPr>
        <w:t>47, </w:t>
      </w:r>
      <w:r w:rsidRPr="001A4918">
        <w:rPr>
          <w:color w:val="000000"/>
          <w:sz w:val="22"/>
          <w:szCs w:val="22"/>
        </w:rPr>
        <w:t>63-75. doi:10.1016/j.ijedudev.2015.11.015</w:t>
      </w:r>
    </w:p>
    <w:p w14:paraId="30B1F5BB" w14:textId="77777777" w:rsidR="00D96957" w:rsidRPr="001A4918" w:rsidRDefault="00D96957" w:rsidP="00D96957">
      <w:pPr>
        <w:rPr>
          <w:sz w:val="22"/>
          <w:szCs w:val="22"/>
        </w:rPr>
      </w:pPr>
    </w:p>
    <w:p w14:paraId="1D892172" w14:textId="77777777" w:rsidR="00D96957" w:rsidRPr="001A4918" w:rsidRDefault="00D96957" w:rsidP="00D96957">
      <w:pPr>
        <w:tabs>
          <w:tab w:val="left" w:pos="90"/>
        </w:tabs>
        <w:rPr>
          <w:sz w:val="22"/>
          <w:szCs w:val="22"/>
        </w:rPr>
      </w:pPr>
      <w:r w:rsidRPr="001A4918">
        <w:rPr>
          <w:sz w:val="22"/>
          <w:szCs w:val="22"/>
        </w:rPr>
        <w:t>Villarreal, A. (2016). The education-occupation mismatch of international and internal migrants in Mexico, 2005-2012. </w:t>
      </w:r>
      <w:r w:rsidRPr="001A4918">
        <w:rPr>
          <w:i/>
          <w:iCs/>
          <w:sz w:val="22"/>
          <w:szCs w:val="22"/>
        </w:rPr>
        <w:t>Demography</w:t>
      </w:r>
      <w:r w:rsidRPr="001A4918">
        <w:rPr>
          <w:sz w:val="22"/>
          <w:szCs w:val="22"/>
        </w:rPr>
        <w:t>, </w:t>
      </w:r>
      <w:r w:rsidRPr="001A4918">
        <w:rPr>
          <w:i/>
          <w:iCs/>
          <w:sz w:val="22"/>
          <w:szCs w:val="22"/>
        </w:rPr>
        <w:t>53</w:t>
      </w:r>
      <w:r w:rsidRPr="001A4918">
        <w:rPr>
          <w:sz w:val="22"/>
          <w:szCs w:val="22"/>
        </w:rPr>
        <w:t>(3), 865-883. doi:http://dx.doi.org.proxy.libraries.rutgers.edu/10.1007/s13524-016-0470-1</w:t>
      </w:r>
    </w:p>
    <w:p w14:paraId="30D4CC7C" w14:textId="77777777" w:rsidR="00D96957" w:rsidRPr="001A4918" w:rsidRDefault="00D96957" w:rsidP="00D96957">
      <w:pPr>
        <w:tabs>
          <w:tab w:val="left" w:pos="90"/>
        </w:tabs>
        <w:rPr>
          <w:b/>
          <w:sz w:val="22"/>
          <w:szCs w:val="22"/>
        </w:rPr>
      </w:pPr>
    </w:p>
    <w:p w14:paraId="6EB5821E" w14:textId="77777777" w:rsidR="00D96957" w:rsidRPr="001A4918" w:rsidRDefault="00D96957" w:rsidP="00D96957">
      <w:pPr>
        <w:tabs>
          <w:tab w:val="left" w:pos="90"/>
        </w:tabs>
        <w:rPr>
          <w:b/>
          <w:sz w:val="22"/>
          <w:szCs w:val="22"/>
        </w:rPr>
      </w:pPr>
      <w:r w:rsidRPr="001A4918">
        <w:rPr>
          <w:b/>
          <w:sz w:val="22"/>
          <w:szCs w:val="22"/>
        </w:rPr>
        <w:t xml:space="preserve">Child Labor </w:t>
      </w:r>
    </w:p>
    <w:p w14:paraId="444DA745" w14:textId="77777777" w:rsidR="00D96957" w:rsidRPr="001A4918" w:rsidRDefault="00D96957" w:rsidP="00D96957">
      <w:pPr>
        <w:tabs>
          <w:tab w:val="left" w:pos="90"/>
        </w:tabs>
        <w:rPr>
          <w:sz w:val="22"/>
          <w:szCs w:val="22"/>
        </w:rPr>
      </w:pPr>
      <w:r w:rsidRPr="001A4918">
        <w:rPr>
          <w:sz w:val="22"/>
          <w:szCs w:val="22"/>
        </w:rPr>
        <w:t>Doran, K. B. (2013). How does child labor affect the demand for adult labor? Evidence from Rural Mexico. </w:t>
      </w:r>
      <w:r w:rsidRPr="001A4918">
        <w:rPr>
          <w:i/>
          <w:iCs/>
          <w:sz w:val="22"/>
          <w:szCs w:val="22"/>
        </w:rPr>
        <w:t>Journal Of Human Resources</w:t>
      </w:r>
      <w:r w:rsidRPr="001A4918">
        <w:rPr>
          <w:sz w:val="22"/>
          <w:szCs w:val="22"/>
        </w:rPr>
        <w:t>, (3), 702.</w:t>
      </w:r>
    </w:p>
    <w:p w14:paraId="7216CAF8" w14:textId="77777777" w:rsidR="00D96957" w:rsidRPr="001A4918" w:rsidRDefault="00D96957" w:rsidP="00D96957">
      <w:pPr>
        <w:tabs>
          <w:tab w:val="left" w:pos="90"/>
        </w:tabs>
        <w:rPr>
          <w:sz w:val="22"/>
          <w:szCs w:val="22"/>
        </w:rPr>
      </w:pPr>
    </w:p>
    <w:p w14:paraId="6F75822E" w14:textId="77777777" w:rsidR="00D96957" w:rsidRPr="001A4918" w:rsidRDefault="00D96957" w:rsidP="00D96957">
      <w:pPr>
        <w:tabs>
          <w:tab w:val="left" w:pos="90"/>
        </w:tabs>
        <w:rPr>
          <w:sz w:val="22"/>
          <w:szCs w:val="22"/>
        </w:rPr>
      </w:pPr>
      <w:r w:rsidRPr="001A4918">
        <w:rPr>
          <w:sz w:val="22"/>
          <w:szCs w:val="22"/>
        </w:rPr>
        <w:t>Murrieta Cummings, P. (2016). Child labor and household composition: Determinants of child labor in Mexico. </w:t>
      </w:r>
      <w:r w:rsidRPr="001A4918">
        <w:rPr>
          <w:i/>
          <w:iCs/>
          <w:sz w:val="22"/>
          <w:szCs w:val="22"/>
        </w:rPr>
        <w:t>Asian Journal Of Latin American Studies</w:t>
      </w:r>
      <w:r w:rsidRPr="001A4918">
        <w:rPr>
          <w:sz w:val="22"/>
          <w:szCs w:val="22"/>
        </w:rPr>
        <w:t>, </w:t>
      </w:r>
      <w:r w:rsidRPr="001A4918">
        <w:rPr>
          <w:i/>
          <w:iCs/>
          <w:sz w:val="22"/>
          <w:szCs w:val="22"/>
        </w:rPr>
        <w:t>29</w:t>
      </w:r>
      <w:r w:rsidRPr="001A4918">
        <w:rPr>
          <w:sz w:val="22"/>
          <w:szCs w:val="22"/>
        </w:rPr>
        <w:t>(3), 29-54</w:t>
      </w:r>
    </w:p>
    <w:p w14:paraId="0A1002BE" w14:textId="77777777" w:rsidR="00D96957" w:rsidRPr="001A4918" w:rsidRDefault="00D96957" w:rsidP="00D96957">
      <w:pPr>
        <w:tabs>
          <w:tab w:val="left" w:pos="90"/>
        </w:tabs>
        <w:rPr>
          <w:sz w:val="22"/>
          <w:szCs w:val="22"/>
        </w:rPr>
      </w:pPr>
    </w:p>
    <w:p w14:paraId="2345F962" w14:textId="77777777" w:rsidR="00D96957" w:rsidRPr="001A4918" w:rsidRDefault="00D96957" w:rsidP="00D96957">
      <w:pPr>
        <w:tabs>
          <w:tab w:val="left" w:pos="90"/>
        </w:tabs>
        <w:rPr>
          <w:sz w:val="22"/>
          <w:szCs w:val="22"/>
          <w:lang w:val="es-US"/>
        </w:rPr>
      </w:pPr>
      <w:proofErr w:type="spellStart"/>
      <w:r w:rsidRPr="001A4918">
        <w:rPr>
          <w:sz w:val="22"/>
          <w:szCs w:val="22"/>
        </w:rPr>
        <w:t>Orraca</w:t>
      </w:r>
      <w:proofErr w:type="spellEnd"/>
      <w:r w:rsidRPr="001A4918">
        <w:rPr>
          <w:sz w:val="22"/>
          <w:szCs w:val="22"/>
        </w:rPr>
        <w:t>, P. (2014). Child labor and its causes in Mexico. </w:t>
      </w:r>
      <w:r w:rsidRPr="001A4918">
        <w:rPr>
          <w:i/>
          <w:iCs/>
          <w:sz w:val="22"/>
          <w:szCs w:val="22"/>
          <w:lang w:val="es-US"/>
        </w:rPr>
        <w:t>Problemas Del Desarrollo</w:t>
      </w:r>
      <w:r w:rsidRPr="001A4918">
        <w:rPr>
          <w:sz w:val="22"/>
          <w:szCs w:val="22"/>
          <w:lang w:val="es-US"/>
        </w:rPr>
        <w:t>, </w:t>
      </w:r>
      <w:r w:rsidRPr="001A4918">
        <w:rPr>
          <w:i/>
          <w:iCs/>
          <w:sz w:val="22"/>
          <w:szCs w:val="22"/>
          <w:lang w:val="es-US"/>
        </w:rPr>
        <w:t>45</w:t>
      </w:r>
      <w:r w:rsidRPr="001A4918">
        <w:rPr>
          <w:sz w:val="22"/>
          <w:szCs w:val="22"/>
          <w:lang w:val="es-US"/>
        </w:rPr>
        <w:t>(178), 113-137.</w:t>
      </w:r>
    </w:p>
    <w:p w14:paraId="4E7CED95" w14:textId="77777777" w:rsidR="00D96957" w:rsidRPr="001A4918" w:rsidRDefault="00D96957" w:rsidP="00D96957">
      <w:pPr>
        <w:tabs>
          <w:tab w:val="left" w:pos="90"/>
        </w:tabs>
        <w:rPr>
          <w:b/>
          <w:sz w:val="22"/>
          <w:szCs w:val="22"/>
          <w:lang w:val="es-US"/>
        </w:rPr>
      </w:pPr>
    </w:p>
    <w:p w14:paraId="29B343D3" w14:textId="77777777" w:rsidR="00D96957" w:rsidRPr="001A4918" w:rsidRDefault="00D96957" w:rsidP="00D96957">
      <w:pPr>
        <w:tabs>
          <w:tab w:val="left" w:pos="90"/>
        </w:tabs>
        <w:rPr>
          <w:b/>
          <w:sz w:val="22"/>
          <w:szCs w:val="22"/>
          <w:lang w:val="es-US"/>
        </w:rPr>
      </w:pPr>
      <w:r w:rsidRPr="001A4918">
        <w:rPr>
          <w:b/>
          <w:sz w:val="22"/>
          <w:szCs w:val="22"/>
          <w:lang w:val="es-US"/>
        </w:rPr>
        <w:t xml:space="preserve">Human </w:t>
      </w:r>
      <w:proofErr w:type="spellStart"/>
      <w:r w:rsidRPr="001A4918">
        <w:rPr>
          <w:b/>
          <w:sz w:val="22"/>
          <w:szCs w:val="22"/>
          <w:lang w:val="es-US"/>
        </w:rPr>
        <w:t>Trafficking</w:t>
      </w:r>
      <w:proofErr w:type="spellEnd"/>
    </w:p>
    <w:p w14:paraId="5D3DAF32" w14:textId="77777777" w:rsidR="00D96957" w:rsidRPr="001A4918" w:rsidRDefault="00D96957" w:rsidP="00D96957">
      <w:pPr>
        <w:tabs>
          <w:tab w:val="left" w:pos="90"/>
        </w:tabs>
        <w:rPr>
          <w:sz w:val="22"/>
          <w:szCs w:val="22"/>
        </w:rPr>
      </w:pPr>
      <w:proofErr w:type="spellStart"/>
      <w:r w:rsidRPr="001A4918">
        <w:rPr>
          <w:sz w:val="22"/>
          <w:szCs w:val="22"/>
          <w:lang w:val="es-US"/>
        </w:rPr>
        <w:t>Acharya</w:t>
      </w:r>
      <w:proofErr w:type="spellEnd"/>
      <w:r w:rsidRPr="001A4918">
        <w:rPr>
          <w:sz w:val="22"/>
          <w:szCs w:val="22"/>
          <w:lang w:val="es-US"/>
        </w:rPr>
        <w:t xml:space="preserve">, A. K. (2014). </w:t>
      </w:r>
      <w:r w:rsidRPr="001A4918">
        <w:rPr>
          <w:sz w:val="22"/>
          <w:szCs w:val="22"/>
        </w:rPr>
        <w:t>Sexual exploitation and trafficking of women and girls in Mexico: An analysis on impact of violence on health status. </w:t>
      </w:r>
      <w:r w:rsidRPr="001A4918">
        <w:rPr>
          <w:i/>
          <w:iCs/>
          <w:sz w:val="22"/>
          <w:szCs w:val="22"/>
        </w:rPr>
        <w:t>Journal Of Intercultural Studies</w:t>
      </w:r>
      <w:r w:rsidRPr="001A4918">
        <w:rPr>
          <w:sz w:val="22"/>
          <w:szCs w:val="22"/>
        </w:rPr>
        <w:t>, </w:t>
      </w:r>
      <w:r w:rsidRPr="001A4918">
        <w:rPr>
          <w:i/>
          <w:iCs/>
          <w:sz w:val="22"/>
          <w:szCs w:val="22"/>
        </w:rPr>
        <w:t>35</w:t>
      </w:r>
      <w:r w:rsidRPr="001A4918">
        <w:rPr>
          <w:sz w:val="22"/>
          <w:szCs w:val="22"/>
        </w:rPr>
        <w:t>(2), 182-195. doi:10.1080/07256868.2014.885414</w:t>
      </w:r>
    </w:p>
    <w:p w14:paraId="2276FE30" w14:textId="77777777" w:rsidR="00D96957" w:rsidRPr="001A4918" w:rsidRDefault="00D96957" w:rsidP="00D96957">
      <w:pPr>
        <w:tabs>
          <w:tab w:val="left" w:pos="90"/>
        </w:tabs>
        <w:rPr>
          <w:sz w:val="22"/>
          <w:szCs w:val="22"/>
        </w:rPr>
      </w:pPr>
    </w:p>
    <w:p w14:paraId="4A0235ED" w14:textId="77777777" w:rsidR="00D96957" w:rsidRPr="001A4918" w:rsidRDefault="00D96957" w:rsidP="00D96957">
      <w:pPr>
        <w:tabs>
          <w:tab w:val="left" w:pos="90"/>
        </w:tabs>
        <w:rPr>
          <w:sz w:val="22"/>
          <w:szCs w:val="22"/>
        </w:rPr>
      </w:pPr>
      <w:r w:rsidRPr="001A4918">
        <w:rPr>
          <w:sz w:val="22"/>
          <w:szCs w:val="22"/>
        </w:rPr>
        <w:t>Kumar Acharya, A. (2016). Trafficking of women for sexual exploitation in Mexico and their identity crisis. </w:t>
      </w:r>
      <w:r w:rsidRPr="001A4918">
        <w:rPr>
          <w:i/>
          <w:iCs/>
          <w:sz w:val="22"/>
          <w:szCs w:val="22"/>
        </w:rPr>
        <w:t>International Review Of Sociology</w:t>
      </w:r>
      <w:r w:rsidRPr="001A4918">
        <w:rPr>
          <w:sz w:val="22"/>
          <w:szCs w:val="22"/>
        </w:rPr>
        <w:t>, </w:t>
      </w:r>
      <w:r w:rsidRPr="001A4918">
        <w:rPr>
          <w:i/>
          <w:iCs/>
          <w:sz w:val="22"/>
          <w:szCs w:val="22"/>
        </w:rPr>
        <w:t>26</w:t>
      </w:r>
      <w:r w:rsidRPr="001A4918">
        <w:rPr>
          <w:sz w:val="22"/>
          <w:szCs w:val="22"/>
        </w:rPr>
        <w:t>(2), 322-336. doi:10.1080/03906701.2016.1155357</w:t>
      </w:r>
    </w:p>
    <w:p w14:paraId="51DBB1AB" w14:textId="77777777" w:rsidR="00D96957" w:rsidRPr="001A4918" w:rsidRDefault="00D96957" w:rsidP="00D96957">
      <w:pPr>
        <w:tabs>
          <w:tab w:val="left" w:pos="90"/>
        </w:tabs>
        <w:rPr>
          <w:b/>
          <w:sz w:val="22"/>
          <w:szCs w:val="22"/>
        </w:rPr>
      </w:pPr>
    </w:p>
    <w:p w14:paraId="743BCE86" w14:textId="77777777" w:rsidR="00D96957" w:rsidRPr="001A4918" w:rsidRDefault="00D96957" w:rsidP="00D96957">
      <w:pPr>
        <w:tabs>
          <w:tab w:val="left" w:pos="90"/>
        </w:tabs>
        <w:rPr>
          <w:b/>
          <w:sz w:val="22"/>
          <w:szCs w:val="22"/>
        </w:rPr>
      </w:pPr>
      <w:r w:rsidRPr="001A4918">
        <w:rPr>
          <w:b/>
          <w:sz w:val="22"/>
          <w:szCs w:val="22"/>
        </w:rPr>
        <w:t>Aging and Gerontology</w:t>
      </w:r>
    </w:p>
    <w:p w14:paraId="7BF9290D" w14:textId="77777777" w:rsidR="00D96957" w:rsidRPr="001A4918" w:rsidRDefault="00D96957" w:rsidP="00D96957">
      <w:pPr>
        <w:tabs>
          <w:tab w:val="left" w:pos="90"/>
        </w:tabs>
        <w:rPr>
          <w:sz w:val="22"/>
          <w:szCs w:val="22"/>
        </w:rPr>
      </w:pPr>
    </w:p>
    <w:p w14:paraId="20A8D2C2" w14:textId="77777777" w:rsidR="00D96957" w:rsidRPr="001A4918" w:rsidRDefault="00D96957" w:rsidP="00D96957">
      <w:pPr>
        <w:tabs>
          <w:tab w:val="left" w:pos="90"/>
        </w:tabs>
        <w:rPr>
          <w:sz w:val="22"/>
          <w:szCs w:val="22"/>
        </w:rPr>
      </w:pPr>
      <w:proofErr w:type="spellStart"/>
      <w:r w:rsidRPr="001A4918">
        <w:rPr>
          <w:sz w:val="22"/>
          <w:szCs w:val="22"/>
        </w:rPr>
        <w:t>Biritwum</w:t>
      </w:r>
      <w:proofErr w:type="spellEnd"/>
      <w:r w:rsidRPr="001A4918">
        <w:rPr>
          <w:sz w:val="22"/>
          <w:szCs w:val="22"/>
        </w:rPr>
        <w:t xml:space="preserve">, R., </w:t>
      </w:r>
      <w:proofErr w:type="spellStart"/>
      <w:r w:rsidRPr="001A4918">
        <w:rPr>
          <w:sz w:val="22"/>
          <w:szCs w:val="22"/>
        </w:rPr>
        <w:t>Minicuci</w:t>
      </w:r>
      <w:proofErr w:type="spellEnd"/>
      <w:r w:rsidRPr="001A4918">
        <w:rPr>
          <w:sz w:val="22"/>
          <w:szCs w:val="22"/>
        </w:rPr>
        <w:t xml:space="preserve">, N., </w:t>
      </w:r>
      <w:proofErr w:type="spellStart"/>
      <w:r w:rsidRPr="001A4918">
        <w:rPr>
          <w:sz w:val="22"/>
          <w:szCs w:val="22"/>
        </w:rPr>
        <w:t>Yawson</w:t>
      </w:r>
      <w:proofErr w:type="spellEnd"/>
      <w:r w:rsidRPr="001A4918">
        <w:rPr>
          <w:sz w:val="22"/>
          <w:szCs w:val="22"/>
        </w:rPr>
        <w:t xml:space="preserve">, A., </w:t>
      </w:r>
      <w:proofErr w:type="spellStart"/>
      <w:r w:rsidRPr="001A4918">
        <w:rPr>
          <w:sz w:val="22"/>
          <w:szCs w:val="22"/>
        </w:rPr>
        <w:t>Theou</w:t>
      </w:r>
      <w:proofErr w:type="spellEnd"/>
      <w:r w:rsidRPr="001A4918">
        <w:rPr>
          <w:sz w:val="22"/>
          <w:szCs w:val="22"/>
        </w:rPr>
        <w:t>, O., Mensah, G., Naidoo, N., &amp; ... Kowal, P. (2016). Prevalence of and factors associated with frailty and disability in older adults from China, Ghana, India, Mexico, Russia and South Africa. </w:t>
      </w:r>
      <w:proofErr w:type="spellStart"/>
      <w:r w:rsidRPr="001A4918">
        <w:rPr>
          <w:i/>
          <w:iCs/>
          <w:sz w:val="22"/>
          <w:szCs w:val="22"/>
        </w:rPr>
        <w:t>Maturitas</w:t>
      </w:r>
      <w:proofErr w:type="spellEnd"/>
      <w:r w:rsidRPr="001A4918">
        <w:rPr>
          <w:sz w:val="22"/>
          <w:szCs w:val="22"/>
        </w:rPr>
        <w:t>, </w:t>
      </w:r>
      <w:r w:rsidRPr="001A4918">
        <w:rPr>
          <w:i/>
          <w:iCs/>
          <w:sz w:val="22"/>
          <w:szCs w:val="22"/>
        </w:rPr>
        <w:t>91</w:t>
      </w:r>
      <w:r w:rsidRPr="001A4918">
        <w:rPr>
          <w:sz w:val="22"/>
          <w:szCs w:val="22"/>
        </w:rPr>
        <w:t>8-18. doi:10.1016/j.maturitas.2016.05.012</w:t>
      </w:r>
    </w:p>
    <w:p w14:paraId="07AA19D9" w14:textId="77777777" w:rsidR="00D96957" w:rsidRPr="001A4918" w:rsidRDefault="00D96957" w:rsidP="00D96957">
      <w:pPr>
        <w:tabs>
          <w:tab w:val="left" w:pos="90"/>
        </w:tabs>
        <w:rPr>
          <w:sz w:val="22"/>
          <w:szCs w:val="22"/>
        </w:rPr>
      </w:pPr>
    </w:p>
    <w:p w14:paraId="23AE443E" w14:textId="77777777" w:rsidR="00D96957" w:rsidRPr="001A4918" w:rsidRDefault="00D96957" w:rsidP="00D96957">
      <w:pPr>
        <w:tabs>
          <w:tab w:val="left" w:pos="90"/>
        </w:tabs>
        <w:rPr>
          <w:sz w:val="22"/>
          <w:szCs w:val="22"/>
        </w:rPr>
      </w:pPr>
      <w:r w:rsidRPr="001A4918">
        <w:rPr>
          <w:sz w:val="22"/>
          <w:szCs w:val="22"/>
        </w:rPr>
        <w:t xml:space="preserve">Rodríguez, S., &amp; Robles, Y. (2016). </w:t>
      </w:r>
      <w:proofErr w:type="spellStart"/>
      <w:r w:rsidRPr="001A4918">
        <w:rPr>
          <w:sz w:val="22"/>
          <w:szCs w:val="22"/>
        </w:rPr>
        <w:t>Competencial</w:t>
      </w:r>
      <w:proofErr w:type="spellEnd"/>
      <w:r w:rsidRPr="001A4918">
        <w:rPr>
          <w:sz w:val="22"/>
          <w:szCs w:val="22"/>
        </w:rPr>
        <w:t xml:space="preserve"> analysis of the attention of dependency of elderly people in the institutional context in Mexico. </w:t>
      </w:r>
      <w:r w:rsidRPr="001A4918">
        <w:rPr>
          <w:i/>
          <w:iCs/>
          <w:sz w:val="22"/>
          <w:szCs w:val="22"/>
        </w:rPr>
        <w:t xml:space="preserve">Gestion Y </w:t>
      </w:r>
      <w:proofErr w:type="spellStart"/>
      <w:r w:rsidRPr="001A4918">
        <w:rPr>
          <w:i/>
          <w:iCs/>
          <w:sz w:val="22"/>
          <w:szCs w:val="22"/>
        </w:rPr>
        <w:t>Politica</w:t>
      </w:r>
      <w:proofErr w:type="spellEnd"/>
      <w:r w:rsidRPr="001A4918">
        <w:rPr>
          <w:i/>
          <w:iCs/>
          <w:sz w:val="22"/>
          <w:szCs w:val="22"/>
        </w:rPr>
        <w:t xml:space="preserve"> Publica</w:t>
      </w:r>
      <w:r w:rsidRPr="001A4918">
        <w:rPr>
          <w:sz w:val="22"/>
          <w:szCs w:val="22"/>
        </w:rPr>
        <w:t>, </w:t>
      </w:r>
      <w:r w:rsidRPr="001A4918">
        <w:rPr>
          <w:i/>
          <w:iCs/>
          <w:sz w:val="22"/>
          <w:szCs w:val="22"/>
        </w:rPr>
        <w:t>25</w:t>
      </w:r>
      <w:r w:rsidRPr="001A4918">
        <w:rPr>
          <w:sz w:val="22"/>
          <w:szCs w:val="22"/>
        </w:rPr>
        <w:t>(1), 299-334.</w:t>
      </w:r>
    </w:p>
    <w:p w14:paraId="6F7CD104" w14:textId="77777777" w:rsidR="00D96957" w:rsidRPr="001A4918" w:rsidRDefault="00D96957" w:rsidP="00D96957">
      <w:pPr>
        <w:tabs>
          <w:tab w:val="left" w:pos="90"/>
        </w:tabs>
        <w:rPr>
          <w:sz w:val="22"/>
          <w:szCs w:val="22"/>
        </w:rPr>
      </w:pPr>
    </w:p>
    <w:p w14:paraId="226B8622" w14:textId="77777777" w:rsidR="00D96957" w:rsidRPr="001A4918" w:rsidRDefault="00D96957" w:rsidP="00D96957">
      <w:pPr>
        <w:tabs>
          <w:tab w:val="left" w:pos="90"/>
        </w:tabs>
        <w:rPr>
          <w:sz w:val="22"/>
          <w:szCs w:val="22"/>
        </w:rPr>
      </w:pPr>
      <w:r w:rsidRPr="001A4918">
        <w:rPr>
          <w:sz w:val="22"/>
          <w:szCs w:val="22"/>
        </w:rPr>
        <w:t xml:space="preserve">Rivera Navarro, J., Benito-León, J., &amp; Pazzi </w:t>
      </w:r>
      <w:proofErr w:type="spellStart"/>
      <w:r w:rsidRPr="001A4918">
        <w:rPr>
          <w:sz w:val="22"/>
          <w:szCs w:val="22"/>
        </w:rPr>
        <w:t>Olazarán</w:t>
      </w:r>
      <w:proofErr w:type="spellEnd"/>
      <w:r w:rsidRPr="001A4918">
        <w:rPr>
          <w:sz w:val="22"/>
          <w:szCs w:val="22"/>
        </w:rPr>
        <w:t>, K. (2015). Depression in the aging: An important health problem in Mexico. </w:t>
      </w:r>
      <w:r w:rsidRPr="001A4918">
        <w:rPr>
          <w:i/>
          <w:iCs/>
          <w:sz w:val="22"/>
          <w:szCs w:val="22"/>
        </w:rPr>
        <w:t>America Latina Hoy</w:t>
      </w:r>
      <w:r w:rsidRPr="001A4918">
        <w:rPr>
          <w:sz w:val="22"/>
          <w:szCs w:val="22"/>
        </w:rPr>
        <w:t>, </w:t>
      </w:r>
      <w:r w:rsidRPr="001A4918">
        <w:rPr>
          <w:i/>
          <w:iCs/>
          <w:sz w:val="22"/>
          <w:szCs w:val="22"/>
        </w:rPr>
        <w:t>71</w:t>
      </w:r>
      <w:r w:rsidRPr="001A4918">
        <w:rPr>
          <w:sz w:val="22"/>
          <w:szCs w:val="22"/>
        </w:rPr>
        <w:t>103-118. doi:10.14201/alh201571103118</w:t>
      </w:r>
    </w:p>
    <w:p w14:paraId="12058D9D" w14:textId="77777777" w:rsidR="00D96957" w:rsidRPr="001A4918" w:rsidRDefault="00D96957" w:rsidP="00D96957">
      <w:pPr>
        <w:tabs>
          <w:tab w:val="left" w:pos="90"/>
        </w:tabs>
        <w:rPr>
          <w:b/>
          <w:sz w:val="22"/>
          <w:szCs w:val="22"/>
        </w:rPr>
      </w:pPr>
    </w:p>
    <w:p w14:paraId="7A16698B" w14:textId="4266657D" w:rsidR="00D96957" w:rsidRPr="001A4918" w:rsidRDefault="00D96957" w:rsidP="00275615">
      <w:pPr>
        <w:rPr>
          <w:sz w:val="22"/>
          <w:szCs w:val="22"/>
        </w:rPr>
      </w:pPr>
      <w:r w:rsidRPr="001A4918">
        <w:rPr>
          <w:sz w:val="22"/>
          <w:szCs w:val="22"/>
        </w:rPr>
        <w:t xml:space="preserve">Wong, R., Gerst, K., Michaels-Obregon, A., &amp; </w:t>
      </w:r>
      <w:proofErr w:type="spellStart"/>
      <w:r w:rsidRPr="001A4918">
        <w:rPr>
          <w:sz w:val="22"/>
          <w:szCs w:val="22"/>
        </w:rPr>
        <w:t>Palloni</w:t>
      </w:r>
      <w:proofErr w:type="spellEnd"/>
      <w:r w:rsidRPr="001A4918">
        <w:rPr>
          <w:sz w:val="22"/>
          <w:szCs w:val="22"/>
        </w:rPr>
        <w:t xml:space="preserve">, A. (2011).  Burden of ageing in developing countries: Disability transitions in Mexico compared to the US.  Washington, DC:  World Bank.  </w:t>
      </w:r>
      <w:hyperlink r:id="rId48" w:history="1">
        <w:r w:rsidRPr="001A4918">
          <w:rPr>
            <w:rStyle w:val="Hyperlink"/>
            <w:sz w:val="22"/>
            <w:szCs w:val="22"/>
          </w:rPr>
          <w:t>https://pdfs.semanticscholar.org/611c/ad155d211abd9fd28348a23b250518172dca.pdf?_ga=2.182475942.1655157155.1571056765-1039428252.1571056765</w:t>
        </w:r>
      </w:hyperlink>
    </w:p>
    <w:p w14:paraId="2EDB70C7" w14:textId="77777777" w:rsidR="00275615" w:rsidRPr="001A4918" w:rsidRDefault="00275615" w:rsidP="00275615">
      <w:pPr>
        <w:rPr>
          <w:sz w:val="22"/>
          <w:szCs w:val="22"/>
        </w:rPr>
      </w:pPr>
    </w:p>
    <w:p w14:paraId="40292C72" w14:textId="28F08999" w:rsidR="00A8227C" w:rsidRPr="001A4918" w:rsidRDefault="00A8227C" w:rsidP="00275615">
      <w:pPr>
        <w:rPr>
          <w:sz w:val="22"/>
          <w:szCs w:val="22"/>
        </w:rPr>
      </w:pPr>
      <w:r w:rsidRPr="001A4918">
        <w:rPr>
          <w:sz w:val="22"/>
          <w:szCs w:val="22"/>
        </w:rPr>
        <w:t xml:space="preserve">World Health Organization. (2022). </w:t>
      </w:r>
      <w:r w:rsidR="0069542E" w:rsidRPr="001A4918">
        <w:rPr>
          <w:sz w:val="22"/>
          <w:szCs w:val="22"/>
        </w:rPr>
        <w:t xml:space="preserve">Ageing and health. </w:t>
      </w:r>
      <w:hyperlink r:id="rId49" w:history="1">
        <w:r w:rsidR="00E95A70" w:rsidRPr="001A4918">
          <w:rPr>
            <w:rStyle w:val="Hyperlink"/>
            <w:sz w:val="22"/>
            <w:szCs w:val="22"/>
          </w:rPr>
          <w:t>https://www.who.int/news-room/fact-sheets/detail/ageing-and-health</w:t>
        </w:r>
      </w:hyperlink>
      <w:r w:rsidR="00E95A70" w:rsidRPr="001A4918">
        <w:rPr>
          <w:sz w:val="22"/>
          <w:szCs w:val="22"/>
        </w:rPr>
        <w:t xml:space="preserve"> </w:t>
      </w:r>
    </w:p>
    <w:p w14:paraId="27696051" w14:textId="77777777" w:rsidR="00275615" w:rsidRPr="001A4918" w:rsidRDefault="00275615" w:rsidP="00D96957">
      <w:pPr>
        <w:tabs>
          <w:tab w:val="left" w:pos="90"/>
        </w:tabs>
        <w:rPr>
          <w:b/>
          <w:sz w:val="22"/>
          <w:szCs w:val="22"/>
        </w:rPr>
      </w:pPr>
    </w:p>
    <w:p w14:paraId="48DBEB76" w14:textId="338243A2" w:rsidR="00D96957" w:rsidRPr="001A4918" w:rsidRDefault="00D96957" w:rsidP="00D96957">
      <w:pPr>
        <w:tabs>
          <w:tab w:val="left" w:pos="90"/>
        </w:tabs>
        <w:rPr>
          <w:b/>
          <w:sz w:val="22"/>
          <w:szCs w:val="22"/>
        </w:rPr>
      </w:pPr>
      <w:r w:rsidRPr="001A4918">
        <w:rPr>
          <w:b/>
          <w:sz w:val="22"/>
          <w:szCs w:val="22"/>
        </w:rPr>
        <w:t>Gender-Based Violence</w:t>
      </w:r>
    </w:p>
    <w:p w14:paraId="34C6204B" w14:textId="77777777" w:rsidR="0068043D" w:rsidRPr="001A4918" w:rsidRDefault="0068043D" w:rsidP="00D96957">
      <w:pPr>
        <w:tabs>
          <w:tab w:val="left" w:pos="90"/>
        </w:tabs>
        <w:rPr>
          <w:bCs/>
          <w:sz w:val="22"/>
          <w:szCs w:val="22"/>
        </w:rPr>
      </w:pPr>
    </w:p>
    <w:p w14:paraId="1C51D0DB" w14:textId="3B0D6DF1" w:rsidR="003C1A3B" w:rsidRPr="001A4918" w:rsidRDefault="003C1A3B" w:rsidP="00D96957">
      <w:pPr>
        <w:tabs>
          <w:tab w:val="left" w:pos="90"/>
        </w:tabs>
        <w:rPr>
          <w:bCs/>
          <w:sz w:val="22"/>
          <w:szCs w:val="22"/>
        </w:rPr>
      </w:pPr>
      <w:r w:rsidRPr="001A4918">
        <w:rPr>
          <w:bCs/>
          <w:sz w:val="22"/>
          <w:szCs w:val="22"/>
        </w:rPr>
        <w:t>Reuters. (2022</w:t>
      </w:r>
      <w:r w:rsidR="0068043D" w:rsidRPr="001A4918">
        <w:rPr>
          <w:bCs/>
          <w:sz w:val="22"/>
          <w:szCs w:val="22"/>
        </w:rPr>
        <w:t xml:space="preserve">, August </w:t>
      </w:r>
      <w:r w:rsidR="008910E2" w:rsidRPr="001A4918">
        <w:rPr>
          <w:bCs/>
          <w:sz w:val="22"/>
          <w:szCs w:val="22"/>
        </w:rPr>
        <w:t>31)</w:t>
      </w:r>
      <w:r w:rsidRPr="001A4918">
        <w:rPr>
          <w:bCs/>
          <w:sz w:val="22"/>
          <w:szCs w:val="22"/>
        </w:rPr>
        <w:t xml:space="preserve">. </w:t>
      </w:r>
      <w:r w:rsidRPr="001A4918">
        <w:rPr>
          <w:bCs/>
          <w:i/>
          <w:iCs/>
          <w:sz w:val="22"/>
          <w:szCs w:val="22"/>
        </w:rPr>
        <w:t xml:space="preserve">Violence against women </w:t>
      </w:r>
      <w:r w:rsidR="0068043D" w:rsidRPr="001A4918">
        <w:rPr>
          <w:bCs/>
          <w:i/>
          <w:iCs/>
          <w:sz w:val="22"/>
          <w:szCs w:val="22"/>
        </w:rPr>
        <w:t>in Mexico rises above 70%, study says</w:t>
      </w:r>
      <w:r w:rsidR="0068043D" w:rsidRPr="001A4918">
        <w:rPr>
          <w:bCs/>
          <w:sz w:val="22"/>
          <w:szCs w:val="22"/>
        </w:rPr>
        <w:t xml:space="preserve">. </w:t>
      </w:r>
      <w:hyperlink r:id="rId50" w:history="1">
        <w:r w:rsidR="004B0781" w:rsidRPr="001A4918">
          <w:rPr>
            <w:rStyle w:val="Hyperlink"/>
            <w:bCs/>
            <w:sz w:val="22"/>
            <w:szCs w:val="22"/>
          </w:rPr>
          <w:t>https://www.reuters.com/world/americas/violence-against-women-mexico-rises-over-70-study-finds-2022-08-31/</w:t>
        </w:r>
      </w:hyperlink>
    </w:p>
    <w:p w14:paraId="082A77F7" w14:textId="6DD9A09E" w:rsidR="004B0781" w:rsidRPr="001A4918" w:rsidRDefault="004B0781" w:rsidP="00D96957">
      <w:pPr>
        <w:tabs>
          <w:tab w:val="left" w:pos="90"/>
        </w:tabs>
        <w:rPr>
          <w:bCs/>
          <w:sz w:val="22"/>
          <w:szCs w:val="22"/>
        </w:rPr>
      </w:pPr>
    </w:p>
    <w:p w14:paraId="50F3BF4A" w14:textId="051D9101" w:rsidR="004B0781" w:rsidRPr="001A4918" w:rsidRDefault="004B0781" w:rsidP="00D96957">
      <w:pPr>
        <w:tabs>
          <w:tab w:val="left" w:pos="90"/>
        </w:tabs>
        <w:rPr>
          <w:bCs/>
          <w:sz w:val="22"/>
          <w:szCs w:val="22"/>
        </w:rPr>
      </w:pPr>
      <w:r w:rsidRPr="001A4918">
        <w:rPr>
          <w:bCs/>
          <w:sz w:val="22"/>
          <w:szCs w:val="22"/>
          <w:lang w:val="es-ES"/>
        </w:rPr>
        <w:t>Pena, Y. O.</w:t>
      </w:r>
      <w:r w:rsidR="0012144B" w:rsidRPr="001A4918">
        <w:rPr>
          <w:bCs/>
          <w:sz w:val="22"/>
          <w:szCs w:val="22"/>
          <w:lang w:val="es-ES"/>
        </w:rPr>
        <w:t xml:space="preserve"> </w:t>
      </w:r>
      <w:r w:rsidR="0012144B" w:rsidRPr="001A4918">
        <w:rPr>
          <w:sz w:val="22"/>
          <w:szCs w:val="22"/>
          <w:lang w:val="es-ES"/>
        </w:rPr>
        <w:t xml:space="preserve">Carvajal, A. S., Pech, G. A. </w:t>
      </w:r>
      <w:proofErr w:type="spellStart"/>
      <w:r w:rsidR="0012144B" w:rsidRPr="001A4918">
        <w:rPr>
          <w:sz w:val="22"/>
          <w:szCs w:val="22"/>
          <w:lang w:val="es-ES"/>
        </w:rPr>
        <w:t>Jolly</w:t>
      </w:r>
      <w:proofErr w:type="spellEnd"/>
      <w:r w:rsidR="0012144B" w:rsidRPr="001A4918">
        <w:rPr>
          <w:sz w:val="22"/>
          <w:szCs w:val="22"/>
          <w:lang w:val="es-ES"/>
        </w:rPr>
        <w:t xml:space="preserve"> </w:t>
      </w:r>
      <w:proofErr w:type="spellStart"/>
      <w:r w:rsidR="0012144B" w:rsidRPr="001A4918">
        <w:rPr>
          <w:sz w:val="22"/>
          <w:szCs w:val="22"/>
          <w:lang w:val="es-ES"/>
        </w:rPr>
        <w:t>Hoil</w:t>
      </w:r>
      <w:proofErr w:type="spellEnd"/>
      <w:r w:rsidR="0012144B" w:rsidRPr="001A4918">
        <w:rPr>
          <w:sz w:val="22"/>
          <w:szCs w:val="22"/>
          <w:lang w:val="es-ES"/>
        </w:rPr>
        <w:t xml:space="preserve"> Santos, Ricardo Ojeda Rodríguez, Gerardo García Gil, Elsa María Rodríguez Angulo, Manuel Ordóñez Luna</w:t>
      </w:r>
      <w:r w:rsidRPr="001A4918">
        <w:rPr>
          <w:bCs/>
          <w:sz w:val="22"/>
          <w:szCs w:val="22"/>
          <w:lang w:val="es-ES"/>
        </w:rPr>
        <w:t xml:space="preserve"> (2016). </w:t>
      </w:r>
      <w:r w:rsidR="00E044EB" w:rsidRPr="001A4918">
        <w:rPr>
          <w:sz w:val="22"/>
          <w:szCs w:val="22"/>
        </w:rPr>
        <w:t xml:space="preserve">Risk factors associated with domestic violence and homicidal violence of women: The case of Yucatan, Mexico. </w:t>
      </w:r>
      <w:r w:rsidR="00EF2604" w:rsidRPr="001A4918">
        <w:rPr>
          <w:i/>
          <w:iCs/>
          <w:sz w:val="22"/>
          <w:szCs w:val="22"/>
        </w:rPr>
        <w:t>Psychology, 7,</w:t>
      </w:r>
      <w:r w:rsidR="00EF2604" w:rsidRPr="001A4918">
        <w:rPr>
          <w:sz w:val="22"/>
          <w:szCs w:val="22"/>
        </w:rPr>
        <w:t xml:space="preserve"> 62-73</w:t>
      </w:r>
      <w:r w:rsidR="00E044EB" w:rsidRPr="001A4918">
        <w:rPr>
          <w:sz w:val="22"/>
          <w:szCs w:val="22"/>
        </w:rPr>
        <w:t xml:space="preserve">. </w:t>
      </w:r>
    </w:p>
    <w:p w14:paraId="1B277BA4" w14:textId="77777777" w:rsidR="0068043D" w:rsidRPr="001A4918" w:rsidRDefault="0068043D" w:rsidP="00D96957">
      <w:pPr>
        <w:tabs>
          <w:tab w:val="left" w:pos="90"/>
        </w:tabs>
        <w:rPr>
          <w:sz w:val="22"/>
          <w:szCs w:val="22"/>
        </w:rPr>
      </w:pPr>
    </w:p>
    <w:p w14:paraId="37E4F259" w14:textId="2FD1B55D" w:rsidR="00D96957" w:rsidRPr="001A4918" w:rsidRDefault="00D96957" w:rsidP="00D96957">
      <w:pPr>
        <w:tabs>
          <w:tab w:val="left" w:pos="90"/>
        </w:tabs>
        <w:rPr>
          <w:sz w:val="22"/>
          <w:szCs w:val="22"/>
        </w:rPr>
      </w:pPr>
      <w:r w:rsidRPr="001A4918">
        <w:rPr>
          <w:sz w:val="22"/>
          <w:szCs w:val="22"/>
        </w:rPr>
        <w:t xml:space="preserve">Amnesty International. (2016). </w:t>
      </w:r>
      <w:r w:rsidRPr="001A4918">
        <w:rPr>
          <w:i/>
          <w:sz w:val="22"/>
          <w:szCs w:val="22"/>
        </w:rPr>
        <w:t>Mexico: Sexual violence routinely used as torture to secure confessions from women.</w:t>
      </w:r>
      <w:r w:rsidRPr="001A4918">
        <w:rPr>
          <w:sz w:val="22"/>
          <w:szCs w:val="22"/>
        </w:rPr>
        <w:t xml:space="preserve">  </w:t>
      </w:r>
      <w:hyperlink r:id="rId51" w:history="1">
        <w:r w:rsidRPr="001A4918">
          <w:rPr>
            <w:rStyle w:val="Hyperlink"/>
            <w:sz w:val="22"/>
            <w:szCs w:val="22"/>
          </w:rPr>
          <w:t>https://www.amnesty.org/en/latest/news/2016/06/mexico-sexual-violence-routinely-used-as-torture-to-secure-confessions-from-women/</w:t>
        </w:r>
      </w:hyperlink>
    </w:p>
    <w:p w14:paraId="65320A0F" w14:textId="77777777" w:rsidR="00D96957" w:rsidRPr="001A4918" w:rsidRDefault="00D96957" w:rsidP="00D96957">
      <w:pPr>
        <w:tabs>
          <w:tab w:val="left" w:pos="90"/>
        </w:tabs>
        <w:rPr>
          <w:bCs/>
          <w:sz w:val="22"/>
          <w:szCs w:val="22"/>
        </w:rPr>
      </w:pPr>
    </w:p>
    <w:p w14:paraId="4BB8D776" w14:textId="77777777" w:rsidR="00D96957" w:rsidRPr="001A4918" w:rsidRDefault="00D96957" w:rsidP="00D96957">
      <w:pPr>
        <w:tabs>
          <w:tab w:val="left" w:pos="90"/>
        </w:tabs>
        <w:rPr>
          <w:bCs/>
          <w:sz w:val="22"/>
          <w:szCs w:val="22"/>
        </w:rPr>
      </w:pPr>
      <w:r w:rsidRPr="001A4918">
        <w:rPr>
          <w:bCs/>
          <w:sz w:val="22"/>
          <w:szCs w:val="22"/>
        </w:rPr>
        <w:t>Dunckel Graglia, A. (2016). Finding mobility: women negotiating fear and violence in Mexico City’s public transit system. </w:t>
      </w:r>
      <w:r w:rsidRPr="001A4918">
        <w:rPr>
          <w:bCs/>
          <w:i/>
          <w:iCs/>
          <w:sz w:val="22"/>
          <w:szCs w:val="22"/>
        </w:rPr>
        <w:t>Gender, Place &amp; Culture: A Journal Of Feminist Geography</w:t>
      </w:r>
      <w:r w:rsidRPr="001A4918">
        <w:rPr>
          <w:bCs/>
          <w:sz w:val="22"/>
          <w:szCs w:val="22"/>
        </w:rPr>
        <w:t>, </w:t>
      </w:r>
      <w:r w:rsidRPr="001A4918">
        <w:rPr>
          <w:bCs/>
          <w:i/>
          <w:iCs/>
          <w:sz w:val="22"/>
          <w:szCs w:val="22"/>
        </w:rPr>
        <w:t>23</w:t>
      </w:r>
      <w:r w:rsidRPr="001A4918">
        <w:rPr>
          <w:bCs/>
          <w:sz w:val="22"/>
          <w:szCs w:val="22"/>
        </w:rPr>
        <w:t>(5), 624. doi:10.1080/0966369X.2015.1034240</w:t>
      </w:r>
    </w:p>
    <w:p w14:paraId="0D2EA6EE" w14:textId="77777777" w:rsidR="00D96957" w:rsidRPr="001A4918" w:rsidRDefault="00D96957" w:rsidP="00D96957">
      <w:pPr>
        <w:tabs>
          <w:tab w:val="left" w:pos="90"/>
        </w:tabs>
        <w:rPr>
          <w:sz w:val="22"/>
          <w:szCs w:val="22"/>
        </w:rPr>
      </w:pPr>
    </w:p>
    <w:p w14:paraId="51C6C2DD" w14:textId="77777777" w:rsidR="00D96957" w:rsidRPr="001A4918" w:rsidRDefault="00D96957" w:rsidP="00D96957">
      <w:pPr>
        <w:rPr>
          <w:bCs/>
          <w:sz w:val="22"/>
          <w:szCs w:val="22"/>
        </w:rPr>
      </w:pPr>
      <w:r w:rsidRPr="001A4918">
        <w:rPr>
          <w:bCs/>
          <w:sz w:val="22"/>
          <w:szCs w:val="22"/>
        </w:rPr>
        <w:t>Howell, J.  (2004). Turning out good ethnography, or talking out of turn? Gender, violence, and confidentiality in Southeast Mexico</w:t>
      </w:r>
      <w:r w:rsidRPr="001A4918">
        <w:rPr>
          <w:bCs/>
          <w:i/>
          <w:sz w:val="22"/>
          <w:szCs w:val="22"/>
        </w:rPr>
        <w:t>. Journal of Contemporary Ethnography,</w:t>
      </w:r>
      <w:r w:rsidRPr="001A4918">
        <w:rPr>
          <w:bCs/>
          <w:sz w:val="22"/>
          <w:szCs w:val="22"/>
        </w:rPr>
        <w:t xml:space="preserve"> 33, 323-352.</w:t>
      </w:r>
    </w:p>
    <w:p w14:paraId="512E8049" w14:textId="77777777" w:rsidR="00D96957" w:rsidRPr="001A4918" w:rsidRDefault="00D96957" w:rsidP="00D96957">
      <w:pPr>
        <w:tabs>
          <w:tab w:val="left" w:pos="90"/>
        </w:tabs>
        <w:rPr>
          <w:sz w:val="22"/>
          <w:szCs w:val="22"/>
        </w:rPr>
      </w:pPr>
    </w:p>
    <w:p w14:paraId="7FFC4EDA" w14:textId="77777777" w:rsidR="00D96957" w:rsidRPr="001A4918" w:rsidRDefault="00D96957" w:rsidP="00D96957">
      <w:pPr>
        <w:tabs>
          <w:tab w:val="left" w:pos="90"/>
        </w:tabs>
        <w:rPr>
          <w:sz w:val="22"/>
          <w:szCs w:val="22"/>
          <w:lang w:val="es-ES"/>
        </w:rPr>
      </w:pPr>
      <w:r w:rsidRPr="001A4918">
        <w:rPr>
          <w:sz w:val="22"/>
          <w:szCs w:val="22"/>
          <w:lang w:val="es-US"/>
        </w:rPr>
        <w:t xml:space="preserve">Meza-de-Luna, M. E., Cantera-Espinosa, M.L., </w:t>
      </w:r>
      <w:proofErr w:type="spellStart"/>
      <w:r w:rsidRPr="001A4918">
        <w:rPr>
          <w:sz w:val="22"/>
          <w:szCs w:val="22"/>
          <w:lang w:val="es-US"/>
        </w:rPr>
        <w:t>Westendarp</w:t>
      </w:r>
      <w:proofErr w:type="spellEnd"/>
      <w:r w:rsidRPr="001A4918">
        <w:rPr>
          <w:sz w:val="22"/>
          <w:szCs w:val="22"/>
          <w:lang w:val="es-US"/>
        </w:rPr>
        <w:t xml:space="preserve">-Palacios, P., Palacios-Sierra, P. (2015). </w:t>
      </w:r>
      <w:proofErr w:type="spellStart"/>
      <w:r w:rsidRPr="001A4918">
        <w:rPr>
          <w:sz w:val="22"/>
          <w:szCs w:val="22"/>
          <w:lang w:val="es-ES"/>
        </w:rPr>
        <w:t>Never</w:t>
      </w:r>
      <w:proofErr w:type="spellEnd"/>
      <w:r w:rsidRPr="001A4918">
        <w:rPr>
          <w:sz w:val="22"/>
          <w:szCs w:val="22"/>
          <w:lang w:val="es-ES"/>
        </w:rPr>
        <w:t xml:space="preserve"> to me! </w:t>
      </w:r>
      <w:proofErr w:type="spellStart"/>
      <w:r w:rsidRPr="001A4918">
        <w:rPr>
          <w:sz w:val="22"/>
          <w:szCs w:val="22"/>
          <w:lang w:val="es-ES"/>
        </w:rPr>
        <w:t>Concealment</w:t>
      </w:r>
      <w:proofErr w:type="spellEnd"/>
      <w:r w:rsidRPr="001A4918">
        <w:rPr>
          <w:sz w:val="22"/>
          <w:szCs w:val="22"/>
          <w:lang w:val="es-ES"/>
        </w:rPr>
        <w:t xml:space="preserve"> of </w:t>
      </w:r>
      <w:proofErr w:type="spellStart"/>
      <w:r w:rsidRPr="001A4918">
        <w:rPr>
          <w:sz w:val="22"/>
          <w:szCs w:val="22"/>
          <w:lang w:val="es-ES"/>
        </w:rPr>
        <w:t>intimate</w:t>
      </w:r>
      <w:proofErr w:type="spellEnd"/>
      <w:r w:rsidRPr="001A4918">
        <w:rPr>
          <w:sz w:val="22"/>
          <w:szCs w:val="22"/>
          <w:lang w:val="es-ES"/>
        </w:rPr>
        <w:t xml:space="preserve"> </w:t>
      </w:r>
      <w:proofErr w:type="spellStart"/>
      <w:r w:rsidRPr="001A4918">
        <w:rPr>
          <w:sz w:val="22"/>
          <w:szCs w:val="22"/>
          <w:lang w:val="es-ES"/>
        </w:rPr>
        <w:t>partner</w:t>
      </w:r>
      <w:proofErr w:type="spellEnd"/>
      <w:r w:rsidRPr="001A4918">
        <w:rPr>
          <w:sz w:val="22"/>
          <w:szCs w:val="22"/>
          <w:lang w:val="es-ES"/>
        </w:rPr>
        <w:t xml:space="preserve"> </w:t>
      </w:r>
      <w:proofErr w:type="spellStart"/>
      <w:r w:rsidRPr="001A4918">
        <w:rPr>
          <w:sz w:val="22"/>
          <w:szCs w:val="22"/>
          <w:lang w:val="es-ES"/>
        </w:rPr>
        <w:t>violence</w:t>
      </w:r>
      <w:proofErr w:type="spellEnd"/>
      <w:r w:rsidRPr="001A4918">
        <w:rPr>
          <w:sz w:val="22"/>
          <w:szCs w:val="22"/>
          <w:lang w:val="es-ES"/>
        </w:rPr>
        <w:t xml:space="preserve"> In Querétaro, </w:t>
      </w:r>
      <w:proofErr w:type="spellStart"/>
      <w:r w:rsidRPr="001A4918">
        <w:rPr>
          <w:sz w:val="22"/>
          <w:szCs w:val="22"/>
          <w:lang w:val="es-ES"/>
        </w:rPr>
        <w:t>Mexico</w:t>
      </w:r>
      <w:proofErr w:type="spellEnd"/>
      <w:r w:rsidRPr="001A4918">
        <w:rPr>
          <w:sz w:val="22"/>
          <w:szCs w:val="22"/>
          <w:lang w:val="es-ES"/>
        </w:rPr>
        <w:t xml:space="preserve">. </w:t>
      </w:r>
      <w:r w:rsidRPr="001A4918">
        <w:rPr>
          <w:i/>
          <w:sz w:val="22"/>
          <w:szCs w:val="22"/>
          <w:lang w:val="es-ES"/>
        </w:rPr>
        <w:t>TRAMES, 19(69/64)</w:t>
      </w:r>
      <w:r w:rsidRPr="001A4918">
        <w:rPr>
          <w:sz w:val="22"/>
          <w:szCs w:val="22"/>
          <w:lang w:val="es-ES"/>
        </w:rPr>
        <w:t>, 2, 155–169.</w:t>
      </w:r>
    </w:p>
    <w:p w14:paraId="0D69F556" w14:textId="77777777" w:rsidR="00D96957" w:rsidRPr="001A4918" w:rsidRDefault="00D96957" w:rsidP="00D96957">
      <w:pPr>
        <w:tabs>
          <w:tab w:val="left" w:pos="90"/>
        </w:tabs>
        <w:rPr>
          <w:sz w:val="22"/>
          <w:szCs w:val="22"/>
          <w:lang w:val="es-ES"/>
        </w:rPr>
      </w:pPr>
    </w:p>
    <w:p w14:paraId="34F5ACB3" w14:textId="77777777" w:rsidR="00D96957" w:rsidRPr="001A4918" w:rsidRDefault="00D96957" w:rsidP="00D96957">
      <w:pPr>
        <w:tabs>
          <w:tab w:val="left" w:pos="90"/>
        </w:tabs>
        <w:rPr>
          <w:sz w:val="22"/>
          <w:szCs w:val="22"/>
        </w:rPr>
      </w:pPr>
      <w:r w:rsidRPr="001A4918">
        <w:rPr>
          <w:sz w:val="22"/>
          <w:szCs w:val="22"/>
          <w:lang w:val="es-ES"/>
        </w:rPr>
        <w:t xml:space="preserve">Rivera-Rivera, L, Lazcano-Ponce, E., </w:t>
      </w:r>
      <w:proofErr w:type="spellStart"/>
      <w:r w:rsidRPr="001A4918">
        <w:rPr>
          <w:sz w:val="22"/>
          <w:szCs w:val="22"/>
          <w:lang w:val="es-ES"/>
        </w:rPr>
        <w:t>Salermon</w:t>
      </w:r>
      <w:proofErr w:type="spellEnd"/>
      <w:r w:rsidRPr="001A4918">
        <w:rPr>
          <w:sz w:val="22"/>
          <w:szCs w:val="22"/>
          <w:lang w:val="es-ES"/>
        </w:rPr>
        <w:t>, Castro, J., Salazar-</w:t>
      </w:r>
      <w:proofErr w:type="spellStart"/>
      <w:r w:rsidRPr="001A4918">
        <w:rPr>
          <w:sz w:val="22"/>
          <w:szCs w:val="22"/>
          <w:lang w:val="es-ES"/>
        </w:rPr>
        <w:t>Martinez</w:t>
      </w:r>
      <w:proofErr w:type="spellEnd"/>
      <w:r w:rsidRPr="001A4918">
        <w:rPr>
          <w:sz w:val="22"/>
          <w:szCs w:val="22"/>
          <w:lang w:val="es-ES"/>
        </w:rPr>
        <w:t>, E., Castro, R., Hernandez-</w:t>
      </w:r>
      <w:proofErr w:type="spellStart"/>
      <w:r w:rsidRPr="001A4918">
        <w:rPr>
          <w:sz w:val="22"/>
          <w:szCs w:val="22"/>
          <w:lang w:val="es-ES"/>
        </w:rPr>
        <w:t>Avila</w:t>
      </w:r>
      <w:proofErr w:type="spellEnd"/>
      <w:r w:rsidRPr="001A4918">
        <w:rPr>
          <w:sz w:val="22"/>
          <w:szCs w:val="22"/>
          <w:lang w:val="es-ES"/>
        </w:rPr>
        <w:t xml:space="preserve">, M. (2004). </w:t>
      </w:r>
      <w:r w:rsidRPr="001A4918">
        <w:rPr>
          <w:sz w:val="22"/>
          <w:szCs w:val="22"/>
        </w:rPr>
        <w:t xml:space="preserve">Prevalence and determinants of male partner violence against Mexican women: A population-based survey. </w:t>
      </w:r>
      <w:r w:rsidRPr="001A4918">
        <w:rPr>
          <w:i/>
          <w:sz w:val="22"/>
          <w:szCs w:val="22"/>
        </w:rPr>
        <w:t>Salud Publica de Mexico, 46(2),</w:t>
      </w:r>
      <w:r w:rsidRPr="001A4918">
        <w:rPr>
          <w:sz w:val="22"/>
          <w:szCs w:val="22"/>
        </w:rPr>
        <w:t xml:space="preserve"> 113-122.</w:t>
      </w:r>
    </w:p>
    <w:p w14:paraId="4FEF1B4E" w14:textId="77777777" w:rsidR="00D96957" w:rsidRPr="001A4918" w:rsidRDefault="00D96957" w:rsidP="00D96957">
      <w:pPr>
        <w:tabs>
          <w:tab w:val="left" w:pos="90"/>
        </w:tabs>
        <w:rPr>
          <w:sz w:val="22"/>
          <w:szCs w:val="22"/>
        </w:rPr>
      </w:pPr>
    </w:p>
    <w:p w14:paraId="22F755BB" w14:textId="4F29BD19" w:rsidR="00D96957" w:rsidRPr="001A4918" w:rsidRDefault="00D96957" w:rsidP="00D96957">
      <w:pPr>
        <w:tabs>
          <w:tab w:val="left" w:pos="90"/>
        </w:tabs>
        <w:rPr>
          <w:sz w:val="22"/>
          <w:szCs w:val="22"/>
        </w:rPr>
      </w:pPr>
      <w:r w:rsidRPr="001A4918">
        <w:rPr>
          <w:sz w:val="22"/>
          <w:szCs w:val="22"/>
        </w:rPr>
        <w:t>Sandra, M. H. (2014). Central American migrants in transit through Mexico - Women and Gender Violence: Challenges for the Mexican State. </w:t>
      </w:r>
      <w:r w:rsidRPr="001A4918">
        <w:rPr>
          <w:i/>
          <w:iCs/>
          <w:sz w:val="22"/>
          <w:szCs w:val="22"/>
        </w:rPr>
        <w:t>Procedia - Social And Behavioral Sciences</w:t>
      </w:r>
      <w:r w:rsidRPr="001A4918">
        <w:rPr>
          <w:sz w:val="22"/>
          <w:szCs w:val="22"/>
        </w:rPr>
        <w:t xml:space="preserve"> </w:t>
      </w:r>
      <w:r w:rsidRPr="001A4918">
        <w:rPr>
          <w:i/>
          <w:sz w:val="22"/>
          <w:szCs w:val="22"/>
        </w:rPr>
        <w:t>(Social Exclusion and Gender-Based Violence),</w:t>
      </w:r>
      <w:r w:rsidRPr="001A4918">
        <w:rPr>
          <w:sz w:val="22"/>
          <w:szCs w:val="22"/>
        </w:rPr>
        <w:t xml:space="preserve"> </w:t>
      </w:r>
      <w:r w:rsidRPr="001A4918">
        <w:rPr>
          <w:i/>
          <w:iCs/>
          <w:sz w:val="22"/>
          <w:szCs w:val="22"/>
        </w:rPr>
        <w:t xml:space="preserve">161, </w:t>
      </w:r>
      <w:r w:rsidRPr="001A4918">
        <w:rPr>
          <w:sz w:val="22"/>
          <w:szCs w:val="22"/>
        </w:rPr>
        <w:t>263-268. doi:10.1016/j.sbspro.2014.12.069</w:t>
      </w:r>
      <w:r w:rsidR="000F11C1" w:rsidRPr="001A4918">
        <w:rPr>
          <w:sz w:val="22"/>
          <w:szCs w:val="22"/>
        </w:rPr>
        <w:t xml:space="preserve"> </w:t>
      </w:r>
    </w:p>
    <w:p w14:paraId="05A0AAF9" w14:textId="77777777" w:rsidR="00D96957" w:rsidRPr="001A4918" w:rsidRDefault="00D96957" w:rsidP="00D96957">
      <w:pPr>
        <w:tabs>
          <w:tab w:val="left" w:pos="90"/>
        </w:tabs>
        <w:rPr>
          <w:sz w:val="22"/>
          <w:szCs w:val="22"/>
        </w:rPr>
      </w:pPr>
    </w:p>
    <w:p w14:paraId="7FCBC33B" w14:textId="3D0E06A1" w:rsidR="00D96957" w:rsidRPr="001A4918" w:rsidRDefault="00D96957" w:rsidP="00D96957">
      <w:pPr>
        <w:tabs>
          <w:tab w:val="left" w:pos="90"/>
        </w:tabs>
        <w:rPr>
          <w:bCs/>
          <w:sz w:val="22"/>
          <w:szCs w:val="22"/>
        </w:rPr>
      </w:pPr>
      <w:r w:rsidRPr="001A4918">
        <w:rPr>
          <w:sz w:val="22"/>
          <w:szCs w:val="22"/>
        </w:rPr>
        <w:t xml:space="preserve">USAID. (2016). </w:t>
      </w:r>
      <w:r w:rsidRPr="001A4918">
        <w:rPr>
          <w:bCs/>
          <w:sz w:val="22"/>
          <w:szCs w:val="22"/>
        </w:rPr>
        <w:t xml:space="preserve">Mexico shows domestic violence survivors how to move forward.  </w:t>
      </w:r>
      <w:hyperlink r:id="rId52" w:history="1">
        <w:r w:rsidRPr="001A4918">
          <w:rPr>
            <w:rStyle w:val="Hyperlink"/>
            <w:sz w:val="22"/>
            <w:szCs w:val="22"/>
          </w:rPr>
          <w:t>https://www.usaid.gov/results-data/success-stories/violence-victim-empowered-businesswoman</w:t>
        </w:r>
      </w:hyperlink>
    </w:p>
    <w:p w14:paraId="470DB827" w14:textId="77777777" w:rsidR="00D96957" w:rsidRPr="001A4918" w:rsidRDefault="00D96957" w:rsidP="00D96957">
      <w:pPr>
        <w:tabs>
          <w:tab w:val="left" w:pos="90"/>
        </w:tabs>
        <w:rPr>
          <w:b/>
          <w:sz w:val="22"/>
          <w:szCs w:val="22"/>
        </w:rPr>
      </w:pPr>
    </w:p>
    <w:p w14:paraId="745E849C" w14:textId="77777777" w:rsidR="00D96957" w:rsidRPr="001A4918" w:rsidRDefault="00D96957" w:rsidP="00D96957">
      <w:pPr>
        <w:tabs>
          <w:tab w:val="left" w:pos="90"/>
        </w:tabs>
        <w:rPr>
          <w:b/>
          <w:sz w:val="22"/>
          <w:szCs w:val="22"/>
        </w:rPr>
      </w:pPr>
      <w:r w:rsidRPr="001A4918">
        <w:rPr>
          <w:b/>
          <w:sz w:val="22"/>
          <w:szCs w:val="22"/>
        </w:rPr>
        <w:t>Maternal and Child Health</w:t>
      </w:r>
    </w:p>
    <w:p w14:paraId="691249B5" w14:textId="77777777" w:rsidR="00D96957" w:rsidRPr="001A4918" w:rsidRDefault="00D96957" w:rsidP="00D96957">
      <w:pPr>
        <w:tabs>
          <w:tab w:val="left" w:pos="90"/>
        </w:tabs>
        <w:rPr>
          <w:sz w:val="22"/>
          <w:szCs w:val="22"/>
          <w:lang w:val="es-ES"/>
        </w:rPr>
      </w:pPr>
      <w:r w:rsidRPr="001A4918">
        <w:rPr>
          <w:sz w:val="22"/>
          <w:szCs w:val="22"/>
        </w:rPr>
        <w:t xml:space="preserve">Asunción Lara, M., Navarrete, L., Nieto, L., &amp; </w:t>
      </w:r>
      <w:proofErr w:type="spellStart"/>
      <w:r w:rsidRPr="001A4918">
        <w:rPr>
          <w:sz w:val="22"/>
          <w:szCs w:val="22"/>
        </w:rPr>
        <w:t>Berenzon</w:t>
      </w:r>
      <w:proofErr w:type="spellEnd"/>
      <w:r w:rsidRPr="001A4918">
        <w:rPr>
          <w:sz w:val="22"/>
          <w:szCs w:val="22"/>
        </w:rPr>
        <w:t>, S. (2014). Acceptability and barriers to treatment for perinatal depression. An exploratory study in Mexican women. </w:t>
      </w:r>
      <w:r w:rsidRPr="001A4918">
        <w:rPr>
          <w:i/>
          <w:iCs/>
          <w:sz w:val="22"/>
          <w:szCs w:val="22"/>
          <w:lang w:val="es-ES"/>
        </w:rPr>
        <w:t>Salud Mental</w:t>
      </w:r>
      <w:r w:rsidRPr="001A4918">
        <w:rPr>
          <w:sz w:val="22"/>
          <w:szCs w:val="22"/>
          <w:lang w:val="es-ES"/>
        </w:rPr>
        <w:t>, </w:t>
      </w:r>
      <w:r w:rsidRPr="001A4918">
        <w:rPr>
          <w:i/>
          <w:iCs/>
          <w:sz w:val="22"/>
          <w:szCs w:val="22"/>
          <w:lang w:val="es-ES"/>
        </w:rPr>
        <w:t>37</w:t>
      </w:r>
      <w:r w:rsidRPr="001A4918">
        <w:rPr>
          <w:sz w:val="22"/>
          <w:szCs w:val="22"/>
          <w:lang w:val="es-ES"/>
        </w:rPr>
        <w:t>(4), 293.</w:t>
      </w:r>
    </w:p>
    <w:p w14:paraId="7DA29A76" w14:textId="77777777" w:rsidR="00D96957" w:rsidRPr="001A4918" w:rsidRDefault="00D96957" w:rsidP="00D96957">
      <w:pPr>
        <w:tabs>
          <w:tab w:val="left" w:pos="90"/>
        </w:tabs>
        <w:rPr>
          <w:sz w:val="22"/>
          <w:szCs w:val="22"/>
          <w:lang w:val="es-ES"/>
        </w:rPr>
      </w:pPr>
    </w:p>
    <w:p w14:paraId="620CAEC8" w14:textId="77777777" w:rsidR="00D96957" w:rsidRPr="001A4918" w:rsidRDefault="00D96957" w:rsidP="00D96957">
      <w:pPr>
        <w:tabs>
          <w:tab w:val="left" w:pos="90"/>
        </w:tabs>
        <w:rPr>
          <w:sz w:val="22"/>
          <w:szCs w:val="22"/>
        </w:rPr>
      </w:pPr>
      <w:proofErr w:type="spellStart"/>
      <w:r w:rsidRPr="001A4918">
        <w:rPr>
          <w:sz w:val="22"/>
          <w:szCs w:val="22"/>
          <w:lang w:val="es-ES"/>
        </w:rPr>
        <w:t>Atienzo</w:t>
      </w:r>
      <w:proofErr w:type="spellEnd"/>
      <w:r w:rsidRPr="001A4918">
        <w:rPr>
          <w:sz w:val="22"/>
          <w:szCs w:val="22"/>
          <w:lang w:val="es-ES"/>
        </w:rPr>
        <w:t>, E. E., Ortiz-</w:t>
      </w:r>
      <w:proofErr w:type="spellStart"/>
      <w:r w:rsidRPr="001A4918">
        <w:rPr>
          <w:sz w:val="22"/>
          <w:szCs w:val="22"/>
          <w:lang w:val="es-ES"/>
        </w:rPr>
        <w:t>Panozo</w:t>
      </w:r>
      <w:proofErr w:type="spellEnd"/>
      <w:r w:rsidRPr="001A4918">
        <w:rPr>
          <w:sz w:val="22"/>
          <w:szCs w:val="22"/>
          <w:lang w:val="es-ES"/>
        </w:rPr>
        <w:t xml:space="preserve">, E., &amp; Campero, L. (2015). </w:t>
      </w:r>
      <w:r w:rsidRPr="001A4918">
        <w:rPr>
          <w:sz w:val="22"/>
          <w:szCs w:val="22"/>
        </w:rPr>
        <w:t>Congruence in reported frequency of parent-adolescent sexual health communication: A study from Mexico. </w:t>
      </w:r>
      <w:r w:rsidRPr="001A4918">
        <w:rPr>
          <w:i/>
          <w:iCs/>
          <w:sz w:val="22"/>
          <w:szCs w:val="22"/>
        </w:rPr>
        <w:t>International Journal Of Adolescent Medicine And Health</w:t>
      </w:r>
      <w:r w:rsidRPr="001A4918">
        <w:rPr>
          <w:sz w:val="22"/>
          <w:szCs w:val="22"/>
        </w:rPr>
        <w:t>, </w:t>
      </w:r>
      <w:r w:rsidRPr="001A4918">
        <w:rPr>
          <w:i/>
          <w:iCs/>
          <w:sz w:val="22"/>
          <w:szCs w:val="22"/>
        </w:rPr>
        <w:t>27</w:t>
      </w:r>
      <w:r w:rsidRPr="001A4918">
        <w:rPr>
          <w:sz w:val="22"/>
          <w:szCs w:val="22"/>
        </w:rPr>
        <w:t>(3), 275-283. doi:10.1515/ijamh-2014-0025</w:t>
      </w:r>
    </w:p>
    <w:p w14:paraId="1B9A09B2" w14:textId="77777777" w:rsidR="00D96957" w:rsidRPr="001A4918" w:rsidRDefault="00D96957" w:rsidP="00D96957">
      <w:pPr>
        <w:tabs>
          <w:tab w:val="left" w:pos="90"/>
        </w:tabs>
        <w:rPr>
          <w:sz w:val="22"/>
          <w:szCs w:val="22"/>
        </w:rPr>
      </w:pPr>
    </w:p>
    <w:p w14:paraId="7F72BFBC" w14:textId="77777777" w:rsidR="00D96957" w:rsidRPr="001A4918" w:rsidRDefault="00D96957" w:rsidP="00D96957">
      <w:pPr>
        <w:tabs>
          <w:tab w:val="left" w:pos="90"/>
        </w:tabs>
        <w:rPr>
          <w:sz w:val="22"/>
          <w:szCs w:val="22"/>
        </w:rPr>
      </w:pPr>
      <w:r w:rsidRPr="001A4918">
        <w:rPr>
          <w:sz w:val="22"/>
          <w:szCs w:val="22"/>
        </w:rPr>
        <w:t>Avila-Burgos, L., Cahuana-Hurtado, L., Montañez-Hernandez, J., Servan-Mori, E., Aracena-Genao, B., &amp; del Río-Zolezzi, A. (2016). Financing maternal health and family planning: Are we on the right track? Evidence from the reproductive health subaccounts in Mexico, 2003–2012. </w:t>
      </w:r>
      <w:proofErr w:type="spellStart"/>
      <w:r w:rsidRPr="001A4918">
        <w:rPr>
          <w:i/>
          <w:iCs/>
          <w:sz w:val="22"/>
          <w:szCs w:val="22"/>
        </w:rPr>
        <w:t>Plos</w:t>
      </w:r>
      <w:proofErr w:type="spellEnd"/>
      <w:r w:rsidRPr="001A4918">
        <w:rPr>
          <w:i/>
          <w:iCs/>
          <w:sz w:val="22"/>
          <w:szCs w:val="22"/>
        </w:rPr>
        <w:t xml:space="preserve"> ONE</w:t>
      </w:r>
      <w:r w:rsidRPr="001A4918">
        <w:rPr>
          <w:sz w:val="22"/>
          <w:szCs w:val="22"/>
        </w:rPr>
        <w:t>, </w:t>
      </w:r>
      <w:r w:rsidRPr="001A4918">
        <w:rPr>
          <w:i/>
          <w:iCs/>
          <w:sz w:val="22"/>
          <w:szCs w:val="22"/>
        </w:rPr>
        <w:t>11</w:t>
      </w:r>
      <w:r w:rsidRPr="001A4918">
        <w:rPr>
          <w:sz w:val="22"/>
          <w:szCs w:val="22"/>
        </w:rPr>
        <w:t>(1), 1-15. doi:10.1371/journal.pone.0147923</w:t>
      </w:r>
    </w:p>
    <w:p w14:paraId="703299D6" w14:textId="77777777" w:rsidR="00D96957" w:rsidRPr="001A4918" w:rsidRDefault="00D96957" w:rsidP="00D96957">
      <w:pPr>
        <w:tabs>
          <w:tab w:val="left" w:pos="90"/>
        </w:tabs>
        <w:rPr>
          <w:sz w:val="22"/>
          <w:szCs w:val="22"/>
        </w:rPr>
      </w:pPr>
    </w:p>
    <w:p w14:paraId="6044A166" w14:textId="77777777" w:rsidR="00D96957" w:rsidRPr="001A4918" w:rsidRDefault="00D96957" w:rsidP="00D96957">
      <w:pPr>
        <w:tabs>
          <w:tab w:val="left" w:pos="90"/>
        </w:tabs>
        <w:rPr>
          <w:sz w:val="22"/>
          <w:szCs w:val="22"/>
          <w:lang w:val="es-US"/>
        </w:rPr>
      </w:pPr>
      <w:r w:rsidRPr="001A4918">
        <w:rPr>
          <w:sz w:val="22"/>
          <w:szCs w:val="22"/>
        </w:rPr>
        <w:t xml:space="preserve">Oropesa, R., Landale, N. S., &amp; </w:t>
      </w:r>
      <w:proofErr w:type="spellStart"/>
      <w:r w:rsidRPr="001A4918">
        <w:rPr>
          <w:sz w:val="22"/>
          <w:szCs w:val="22"/>
        </w:rPr>
        <w:t>Hillemeier</w:t>
      </w:r>
      <w:proofErr w:type="spellEnd"/>
      <w:r w:rsidRPr="001A4918">
        <w:rPr>
          <w:sz w:val="22"/>
          <w:szCs w:val="22"/>
        </w:rPr>
        <w:t>, M. M. (2015). Family legal status and health: Measurement dilemmas in studies of Mexican-origin children. </w:t>
      </w:r>
      <w:r w:rsidRPr="001A4918">
        <w:rPr>
          <w:i/>
          <w:iCs/>
          <w:sz w:val="22"/>
          <w:szCs w:val="22"/>
          <w:lang w:val="es-US"/>
        </w:rPr>
        <w:t xml:space="preserve">Social </w:t>
      </w:r>
      <w:proofErr w:type="spellStart"/>
      <w:r w:rsidRPr="001A4918">
        <w:rPr>
          <w:i/>
          <w:iCs/>
          <w:sz w:val="22"/>
          <w:szCs w:val="22"/>
          <w:lang w:val="es-US"/>
        </w:rPr>
        <w:t>Science</w:t>
      </w:r>
      <w:proofErr w:type="spellEnd"/>
      <w:r w:rsidRPr="001A4918">
        <w:rPr>
          <w:i/>
          <w:iCs/>
          <w:sz w:val="22"/>
          <w:szCs w:val="22"/>
          <w:lang w:val="es-US"/>
        </w:rPr>
        <w:t xml:space="preserve"> &amp; Medicine</w:t>
      </w:r>
      <w:r w:rsidRPr="001A4918">
        <w:rPr>
          <w:sz w:val="22"/>
          <w:szCs w:val="22"/>
          <w:lang w:val="es-US"/>
        </w:rPr>
        <w:t>, </w:t>
      </w:r>
      <w:r w:rsidRPr="001A4918">
        <w:rPr>
          <w:i/>
          <w:iCs/>
          <w:sz w:val="22"/>
          <w:szCs w:val="22"/>
          <w:lang w:val="es-US"/>
        </w:rPr>
        <w:t>138</w:t>
      </w:r>
      <w:r w:rsidRPr="001A4918">
        <w:rPr>
          <w:sz w:val="22"/>
          <w:szCs w:val="22"/>
          <w:lang w:val="es-US"/>
        </w:rPr>
        <w:t>57-67. doi:10.1016/j.socscimed.2015.05.038</w:t>
      </w:r>
    </w:p>
    <w:p w14:paraId="43F0AD3B" w14:textId="77777777" w:rsidR="00D96957" w:rsidRPr="001A4918" w:rsidRDefault="00D96957" w:rsidP="00D96957">
      <w:pPr>
        <w:tabs>
          <w:tab w:val="left" w:pos="90"/>
        </w:tabs>
        <w:rPr>
          <w:sz w:val="22"/>
          <w:szCs w:val="22"/>
          <w:lang w:val="es-US"/>
        </w:rPr>
      </w:pPr>
    </w:p>
    <w:p w14:paraId="03328ED9" w14:textId="77777777" w:rsidR="00D96957" w:rsidRPr="001A4918" w:rsidRDefault="00D96957" w:rsidP="00D96957">
      <w:pPr>
        <w:tabs>
          <w:tab w:val="left" w:pos="90"/>
        </w:tabs>
        <w:rPr>
          <w:sz w:val="22"/>
          <w:szCs w:val="22"/>
          <w:lang w:val="es-US"/>
        </w:rPr>
      </w:pPr>
      <w:r w:rsidRPr="001A4918">
        <w:rPr>
          <w:sz w:val="22"/>
          <w:szCs w:val="22"/>
          <w:lang w:val="es-US"/>
        </w:rPr>
        <w:t xml:space="preserve">Ramírez-Tirado, L. A., Tirado-Gómez, L. L., &amp; López-Cervantes, M. (2014). </w:t>
      </w:r>
      <w:r w:rsidRPr="001A4918">
        <w:rPr>
          <w:sz w:val="22"/>
          <w:szCs w:val="22"/>
        </w:rPr>
        <w:t>[Inequality in primary care interventions in maternal and child health care in Mexico]. </w:t>
      </w:r>
      <w:r w:rsidRPr="001A4918">
        <w:rPr>
          <w:i/>
          <w:iCs/>
          <w:sz w:val="22"/>
          <w:szCs w:val="22"/>
          <w:lang w:val="es-US"/>
        </w:rPr>
        <w:t xml:space="preserve">Revista Panamericana De Salud </w:t>
      </w:r>
      <w:proofErr w:type="spellStart"/>
      <w:r w:rsidRPr="001A4918">
        <w:rPr>
          <w:i/>
          <w:iCs/>
          <w:sz w:val="22"/>
          <w:szCs w:val="22"/>
          <w:lang w:val="es-US"/>
        </w:rPr>
        <w:t>Pública</w:t>
      </w:r>
      <w:proofErr w:type="spellEnd"/>
      <w:r w:rsidRPr="001A4918">
        <w:rPr>
          <w:i/>
          <w:iCs/>
          <w:sz w:val="22"/>
          <w:szCs w:val="22"/>
          <w:lang w:val="es-US"/>
        </w:rPr>
        <w:t xml:space="preserve"> = Pan American Journal Of </w:t>
      </w:r>
      <w:proofErr w:type="spellStart"/>
      <w:r w:rsidRPr="001A4918">
        <w:rPr>
          <w:i/>
          <w:iCs/>
          <w:sz w:val="22"/>
          <w:szCs w:val="22"/>
          <w:lang w:val="es-US"/>
        </w:rPr>
        <w:t>Public</w:t>
      </w:r>
      <w:proofErr w:type="spellEnd"/>
      <w:r w:rsidRPr="001A4918">
        <w:rPr>
          <w:i/>
          <w:iCs/>
          <w:sz w:val="22"/>
          <w:szCs w:val="22"/>
          <w:lang w:val="es-US"/>
        </w:rPr>
        <w:t xml:space="preserve"> Health</w:t>
      </w:r>
      <w:r w:rsidRPr="001A4918">
        <w:rPr>
          <w:sz w:val="22"/>
          <w:szCs w:val="22"/>
          <w:lang w:val="es-US"/>
        </w:rPr>
        <w:t>, </w:t>
      </w:r>
      <w:r w:rsidRPr="001A4918">
        <w:rPr>
          <w:i/>
          <w:iCs/>
          <w:sz w:val="22"/>
          <w:szCs w:val="22"/>
          <w:lang w:val="es-US"/>
        </w:rPr>
        <w:t>35</w:t>
      </w:r>
      <w:r w:rsidRPr="001A4918">
        <w:rPr>
          <w:sz w:val="22"/>
          <w:szCs w:val="22"/>
          <w:lang w:val="es-US"/>
        </w:rPr>
        <w:t>(4), 235-241.</w:t>
      </w:r>
    </w:p>
    <w:p w14:paraId="459EC936" w14:textId="77777777" w:rsidR="00D96957" w:rsidRPr="001A4918" w:rsidRDefault="00D96957" w:rsidP="00D96957">
      <w:pPr>
        <w:tabs>
          <w:tab w:val="left" w:pos="90"/>
        </w:tabs>
        <w:rPr>
          <w:sz w:val="22"/>
          <w:szCs w:val="22"/>
          <w:lang w:val="es-US"/>
        </w:rPr>
      </w:pPr>
    </w:p>
    <w:p w14:paraId="779A072A" w14:textId="77777777" w:rsidR="00D96957" w:rsidRPr="001A4918" w:rsidRDefault="00D96957" w:rsidP="00D96957">
      <w:pPr>
        <w:tabs>
          <w:tab w:val="left" w:pos="90"/>
        </w:tabs>
        <w:rPr>
          <w:sz w:val="22"/>
          <w:szCs w:val="22"/>
        </w:rPr>
      </w:pPr>
      <w:r w:rsidRPr="001A4918">
        <w:rPr>
          <w:sz w:val="22"/>
          <w:szCs w:val="22"/>
          <w:lang w:val="es-US"/>
        </w:rPr>
        <w:t xml:space="preserve">Van de </w:t>
      </w:r>
      <w:proofErr w:type="spellStart"/>
      <w:r w:rsidRPr="001A4918">
        <w:rPr>
          <w:sz w:val="22"/>
          <w:szCs w:val="22"/>
          <w:lang w:val="es-US"/>
        </w:rPr>
        <w:t>gaer</w:t>
      </w:r>
      <w:proofErr w:type="spellEnd"/>
      <w:r w:rsidRPr="001A4918">
        <w:rPr>
          <w:sz w:val="22"/>
          <w:szCs w:val="22"/>
          <w:lang w:val="es-US"/>
        </w:rPr>
        <w:t xml:space="preserve">, D., </w:t>
      </w:r>
      <w:proofErr w:type="spellStart"/>
      <w:r w:rsidRPr="001A4918">
        <w:rPr>
          <w:sz w:val="22"/>
          <w:szCs w:val="22"/>
          <w:lang w:val="es-US"/>
        </w:rPr>
        <w:t>Vandenbossche</w:t>
      </w:r>
      <w:proofErr w:type="spellEnd"/>
      <w:r w:rsidRPr="001A4918">
        <w:rPr>
          <w:sz w:val="22"/>
          <w:szCs w:val="22"/>
          <w:lang w:val="es-US"/>
        </w:rPr>
        <w:t xml:space="preserve">, J., &amp; Figueroa, J. L. (2014). </w:t>
      </w:r>
      <w:r w:rsidRPr="001A4918">
        <w:rPr>
          <w:sz w:val="22"/>
          <w:szCs w:val="22"/>
        </w:rPr>
        <w:t xml:space="preserve">Children's health opportunities and project evaluation: Mexico's </w:t>
      </w:r>
      <w:proofErr w:type="spellStart"/>
      <w:r w:rsidRPr="001A4918">
        <w:rPr>
          <w:sz w:val="22"/>
          <w:szCs w:val="22"/>
        </w:rPr>
        <w:t>Oportunidades</w:t>
      </w:r>
      <w:proofErr w:type="spellEnd"/>
      <w:r w:rsidRPr="001A4918">
        <w:rPr>
          <w:sz w:val="22"/>
          <w:szCs w:val="22"/>
        </w:rPr>
        <w:t xml:space="preserve"> Program. </w:t>
      </w:r>
      <w:r w:rsidRPr="001A4918">
        <w:rPr>
          <w:i/>
          <w:iCs/>
          <w:sz w:val="22"/>
          <w:szCs w:val="22"/>
        </w:rPr>
        <w:t>World Bank Economic Review</w:t>
      </w:r>
      <w:r w:rsidRPr="001A4918">
        <w:rPr>
          <w:sz w:val="22"/>
          <w:szCs w:val="22"/>
        </w:rPr>
        <w:t>, </w:t>
      </w:r>
      <w:r w:rsidRPr="001A4918">
        <w:rPr>
          <w:i/>
          <w:iCs/>
          <w:sz w:val="22"/>
          <w:szCs w:val="22"/>
        </w:rPr>
        <w:t>28</w:t>
      </w:r>
      <w:r w:rsidRPr="001A4918">
        <w:rPr>
          <w:sz w:val="22"/>
          <w:szCs w:val="22"/>
        </w:rPr>
        <w:t>(2), 282-310.</w:t>
      </w:r>
    </w:p>
    <w:p w14:paraId="6B11D256" w14:textId="77777777" w:rsidR="00D96957" w:rsidRPr="001A4918" w:rsidRDefault="00D96957" w:rsidP="00D96957">
      <w:pPr>
        <w:tabs>
          <w:tab w:val="left" w:pos="90"/>
        </w:tabs>
        <w:rPr>
          <w:b/>
          <w:sz w:val="22"/>
          <w:szCs w:val="22"/>
        </w:rPr>
      </w:pPr>
    </w:p>
    <w:p w14:paraId="25BF25A7" w14:textId="77777777" w:rsidR="00D96957" w:rsidRPr="001A4918" w:rsidRDefault="00D96957" w:rsidP="00D96957">
      <w:pPr>
        <w:tabs>
          <w:tab w:val="left" w:pos="90"/>
        </w:tabs>
        <w:rPr>
          <w:b/>
          <w:sz w:val="22"/>
          <w:szCs w:val="22"/>
        </w:rPr>
      </w:pPr>
      <w:r w:rsidRPr="001A4918">
        <w:rPr>
          <w:b/>
          <w:sz w:val="22"/>
          <w:szCs w:val="22"/>
        </w:rPr>
        <w:t>Political Science and Public Administration</w:t>
      </w:r>
    </w:p>
    <w:p w14:paraId="31144D9D" w14:textId="6E923AC2" w:rsidR="00D96957" w:rsidRPr="001A4918" w:rsidRDefault="00D96957" w:rsidP="00D96957">
      <w:pPr>
        <w:tabs>
          <w:tab w:val="left" w:pos="90"/>
        </w:tabs>
        <w:rPr>
          <w:sz w:val="22"/>
          <w:szCs w:val="22"/>
        </w:rPr>
      </w:pPr>
      <w:r w:rsidRPr="001A4918">
        <w:rPr>
          <w:sz w:val="22"/>
          <w:szCs w:val="22"/>
        </w:rPr>
        <w:t>Hernandez-Trillo, F. (2016). Poverty alleviation in Federal Systems: The Case of Mexico. </w:t>
      </w:r>
      <w:r w:rsidRPr="001A4918">
        <w:rPr>
          <w:i/>
          <w:iCs/>
          <w:sz w:val="22"/>
          <w:szCs w:val="22"/>
        </w:rPr>
        <w:t>World Development</w:t>
      </w:r>
      <w:r w:rsidRPr="001A4918">
        <w:rPr>
          <w:sz w:val="22"/>
          <w:szCs w:val="22"/>
        </w:rPr>
        <w:t>, </w:t>
      </w:r>
      <w:r w:rsidRPr="001A4918">
        <w:rPr>
          <w:i/>
          <w:iCs/>
          <w:sz w:val="22"/>
          <w:szCs w:val="22"/>
        </w:rPr>
        <w:t xml:space="preserve">87, </w:t>
      </w:r>
      <w:r w:rsidRPr="001A4918">
        <w:rPr>
          <w:sz w:val="22"/>
          <w:szCs w:val="22"/>
        </w:rPr>
        <w:t>204-214. doi:http://dx.doi.org.proxy.libraries.rutgers.edu/10.1016/j.worlddev.2016.06.012</w:t>
      </w:r>
      <w:r w:rsidR="00F35068" w:rsidRPr="001A4918">
        <w:rPr>
          <w:sz w:val="22"/>
          <w:szCs w:val="22"/>
        </w:rPr>
        <w:t xml:space="preserve"> </w:t>
      </w:r>
    </w:p>
    <w:p w14:paraId="72F2409F" w14:textId="77777777" w:rsidR="00D96957" w:rsidRPr="001A4918" w:rsidRDefault="00D96957" w:rsidP="00D96957">
      <w:pPr>
        <w:tabs>
          <w:tab w:val="left" w:pos="90"/>
        </w:tabs>
        <w:rPr>
          <w:b/>
          <w:sz w:val="22"/>
          <w:szCs w:val="22"/>
        </w:rPr>
      </w:pPr>
    </w:p>
    <w:p w14:paraId="52A603A1" w14:textId="77777777" w:rsidR="00D96957" w:rsidRPr="001A4918" w:rsidRDefault="00D96957" w:rsidP="00D96957">
      <w:pPr>
        <w:tabs>
          <w:tab w:val="left" w:pos="90"/>
        </w:tabs>
        <w:rPr>
          <w:b/>
          <w:sz w:val="22"/>
          <w:szCs w:val="22"/>
        </w:rPr>
      </w:pPr>
      <w:r w:rsidRPr="001A4918">
        <w:rPr>
          <w:b/>
          <w:sz w:val="22"/>
          <w:szCs w:val="22"/>
        </w:rPr>
        <w:t xml:space="preserve">Migration </w:t>
      </w:r>
    </w:p>
    <w:p w14:paraId="45E618AC" w14:textId="77777777" w:rsidR="00D96957" w:rsidRPr="001A4918" w:rsidRDefault="00D96957" w:rsidP="00D96957">
      <w:pPr>
        <w:tabs>
          <w:tab w:val="left" w:pos="90"/>
        </w:tabs>
        <w:rPr>
          <w:sz w:val="22"/>
          <w:szCs w:val="22"/>
        </w:rPr>
      </w:pPr>
      <w:r w:rsidRPr="001A4918">
        <w:rPr>
          <w:sz w:val="22"/>
          <w:szCs w:val="22"/>
        </w:rPr>
        <w:t>Bowman, M. M. (2014). Beyond the borderlands: Migration and belonging in the United States and Mexico. </w:t>
      </w:r>
      <w:r w:rsidRPr="001A4918">
        <w:rPr>
          <w:i/>
          <w:iCs/>
          <w:sz w:val="22"/>
          <w:szCs w:val="22"/>
        </w:rPr>
        <w:t>Journal Of American Folklore</w:t>
      </w:r>
      <w:r w:rsidRPr="001A4918">
        <w:rPr>
          <w:sz w:val="22"/>
          <w:szCs w:val="22"/>
        </w:rPr>
        <w:t>, (505), 326.</w:t>
      </w:r>
    </w:p>
    <w:p w14:paraId="274D4884" w14:textId="77777777" w:rsidR="00D96957" w:rsidRPr="001A4918" w:rsidRDefault="00D96957" w:rsidP="00D96957">
      <w:pPr>
        <w:tabs>
          <w:tab w:val="left" w:pos="90"/>
        </w:tabs>
        <w:rPr>
          <w:sz w:val="22"/>
          <w:szCs w:val="22"/>
        </w:rPr>
      </w:pPr>
    </w:p>
    <w:p w14:paraId="5AE3B51C" w14:textId="77777777" w:rsidR="00D96957" w:rsidRPr="001A4918" w:rsidRDefault="00D96957" w:rsidP="00D96957">
      <w:pPr>
        <w:tabs>
          <w:tab w:val="left" w:pos="90"/>
        </w:tabs>
        <w:rPr>
          <w:sz w:val="22"/>
          <w:szCs w:val="22"/>
          <w:lang w:val="es-US"/>
        </w:rPr>
      </w:pPr>
      <w:r w:rsidRPr="001A4918">
        <w:rPr>
          <w:sz w:val="22"/>
          <w:szCs w:val="22"/>
        </w:rPr>
        <w:t>Panait, C., &amp; Zúñiga, V. (2016). Children Circulating between the U.S. and Mexico: Fractured schooling and linguistic ruptures. </w:t>
      </w:r>
      <w:proofErr w:type="spellStart"/>
      <w:r w:rsidRPr="001A4918">
        <w:rPr>
          <w:i/>
          <w:iCs/>
          <w:sz w:val="22"/>
          <w:szCs w:val="22"/>
          <w:lang w:val="es-US"/>
        </w:rPr>
        <w:t>Mexican</w:t>
      </w:r>
      <w:proofErr w:type="spellEnd"/>
      <w:r w:rsidRPr="001A4918">
        <w:rPr>
          <w:i/>
          <w:iCs/>
          <w:sz w:val="22"/>
          <w:szCs w:val="22"/>
          <w:lang w:val="es-US"/>
        </w:rPr>
        <w:t xml:space="preserve"> </w:t>
      </w:r>
      <w:proofErr w:type="spellStart"/>
      <w:r w:rsidRPr="001A4918">
        <w:rPr>
          <w:i/>
          <w:iCs/>
          <w:sz w:val="22"/>
          <w:szCs w:val="22"/>
          <w:lang w:val="es-US"/>
        </w:rPr>
        <w:t>Studies</w:t>
      </w:r>
      <w:proofErr w:type="spellEnd"/>
      <w:r w:rsidRPr="001A4918">
        <w:rPr>
          <w:i/>
          <w:iCs/>
          <w:sz w:val="22"/>
          <w:szCs w:val="22"/>
          <w:lang w:val="es-US"/>
        </w:rPr>
        <w:t xml:space="preserve"> / Estudios Mexicanos</w:t>
      </w:r>
      <w:r w:rsidRPr="001A4918">
        <w:rPr>
          <w:sz w:val="22"/>
          <w:szCs w:val="22"/>
          <w:lang w:val="es-US"/>
        </w:rPr>
        <w:t>, </w:t>
      </w:r>
      <w:r w:rsidRPr="001A4918">
        <w:rPr>
          <w:i/>
          <w:iCs/>
          <w:sz w:val="22"/>
          <w:szCs w:val="22"/>
          <w:lang w:val="es-US"/>
        </w:rPr>
        <w:t>32</w:t>
      </w:r>
      <w:r w:rsidRPr="001A4918">
        <w:rPr>
          <w:sz w:val="22"/>
          <w:szCs w:val="22"/>
          <w:lang w:val="es-US"/>
        </w:rPr>
        <w:t>(2), 226-251. doi:10.1525/msem.2016.32.2.226</w:t>
      </w:r>
    </w:p>
    <w:p w14:paraId="6CA7E61C" w14:textId="77777777" w:rsidR="00D96957" w:rsidRPr="001A4918" w:rsidRDefault="00D96957" w:rsidP="00D96957">
      <w:pPr>
        <w:tabs>
          <w:tab w:val="left" w:pos="90"/>
        </w:tabs>
        <w:rPr>
          <w:sz w:val="22"/>
          <w:szCs w:val="22"/>
          <w:lang w:val="es-US"/>
        </w:rPr>
      </w:pPr>
    </w:p>
    <w:p w14:paraId="0033B271" w14:textId="77777777" w:rsidR="00D96957" w:rsidRPr="001A4918" w:rsidRDefault="00D96957" w:rsidP="00D96957">
      <w:pPr>
        <w:tabs>
          <w:tab w:val="left" w:pos="90"/>
        </w:tabs>
        <w:rPr>
          <w:sz w:val="22"/>
          <w:szCs w:val="22"/>
        </w:rPr>
      </w:pPr>
      <w:r w:rsidRPr="001A4918">
        <w:rPr>
          <w:sz w:val="22"/>
          <w:szCs w:val="22"/>
          <w:lang w:val="es-US"/>
        </w:rPr>
        <w:t xml:space="preserve">Román González, B., Carrillo Cantú, E., &amp; </w:t>
      </w:r>
      <w:proofErr w:type="spellStart"/>
      <w:r w:rsidRPr="001A4918">
        <w:rPr>
          <w:sz w:val="22"/>
          <w:szCs w:val="22"/>
          <w:lang w:val="es-US"/>
        </w:rPr>
        <w:t>Hemández</w:t>
      </w:r>
      <w:proofErr w:type="spellEnd"/>
      <w:r w:rsidRPr="001A4918">
        <w:rPr>
          <w:sz w:val="22"/>
          <w:szCs w:val="22"/>
          <w:lang w:val="es-US"/>
        </w:rPr>
        <w:t xml:space="preserve">-León, R. (2016). </w:t>
      </w:r>
      <w:r w:rsidRPr="001A4918">
        <w:rPr>
          <w:sz w:val="22"/>
          <w:szCs w:val="22"/>
        </w:rPr>
        <w:t>Moving to the 'Home land': Children's narratives of migration from the United States to Mexico. </w:t>
      </w:r>
      <w:r w:rsidRPr="001A4918">
        <w:rPr>
          <w:i/>
          <w:iCs/>
          <w:sz w:val="22"/>
          <w:szCs w:val="22"/>
        </w:rPr>
        <w:t xml:space="preserve">Mexican Studies / </w:t>
      </w:r>
      <w:proofErr w:type="spellStart"/>
      <w:r w:rsidRPr="001A4918">
        <w:rPr>
          <w:i/>
          <w:iCs/>
          <w:sz w:val="22"/>
          <w:szCs w:val="22"/>
        </w:rPr>
        <w:t>Estudios</w:t>
      </w:r>
      <w:proofErr w:type="spellEnd"/>
      <w:r w:rsidRPr="001A4918">
        <w:rPr>
          <w:i/>
          <w:iCs/>
          <w:sz w:val="22"/>
          <w:szCs w:val="22"/>
        </w:rPr>
        <w:t xml:space="preserve"> </w:t>
      </w:r>
      <w:proofErr w:type="spellStart"/>
      <w:r w:rsidRPr="001A4918">
        <w:rPr>
          <w:i/>
          <w:iCs/>
          <w:sz w:val="22"/>
          <w:szCs w:val="22"/>
        </w:rPr>
        <w:t>Mexicanos</w:t>
      </w:r>
      <w:proofErr w:type="spellEnd"/>
      <w:r w:rsidRPr="001A4918">
        <w:rPr>
          <w:sz w:val="22"/>
          <w:szCs w:val="22"/>
        </w:rPr>
        <w:t>, </w:t>
      </w:r>
      <w:r w:rsidRPr="001A4918">
        <w:rPr>
          <w:i/>
          <w:iCs/>
          <w:sz w:val="22"/>
          <w:szCs w:val="22"/>
        </w:rPr>
        <w:t>32</w:t>
      </w:r>
      <w:r w:rsidRPr="001A4918">
        <w:rPr>
          <w:sz w:val="22"/>
          <w:szCs w:val="22"/>
        </w:rPr>
        <w:t>(2), 252-275. doi:10.1525/msem.2016.32.2.252</w:t>
      </w:r>
    </w:p>
    <w:p w14:paraId="5A514CAD" w14:textId="77777777" w:rsidR="00D96957" w:rsidRPr="001A4918" w:rsidRDefault="00D96957" w:rsidP="00D96957">
      <w:pPr>
        <w:tabs>
          <w:tab w:val="left" w:pos="90"/>
        </w:tabs>
        <w:rPr>
          <w:sz w:val="22"/>
          <w:szCs w:val="22"/>
        </w:rPr>
      </w:pPr>
    </w:p>
    <w:p w14:paraId="7BF76874" w14:textId="77777777" w:rsidR="00D96957" w:rsidRPr="001A4918" w:rsidRDefault="00D96957" w:rsidP="00D96957">
      <w:pPr>
        <w:pStyle w:val="body-paragraph"/>
        <w:tabs>
          <w:tab w:val="left" w:pos="90"/>
        </w:tabs>
        <w:spacing w:before="0" w:beforeAutospacing="0" w:after="0" w:afterAutospacing="0"/>
        <w:textAlignment w:val="baseline"/>
        <w:rPr>
          <w:color w:val="333333"/>
          <w:sz w:val="22"/>
          <w:szCs w:val="22"/>
        </w:rPr>
      </w:pPr>
      <w:r w:rsidRPr="001A4918">
        <w:rPr>
          <w:color w:val="333333"/>
          <w:sz w:val="22"/>
          <w:szCs w:val="22"/>
        </w:rPr>
        <w:t>Zúñiga, V. (2015). Children and adolescents separated from their families by international migration: The case of four states of Mexico.</w:t>
      </w:r>
      <w:r w:rsidRPr="001A4918">
        <w:rPr>
          <w:rStyle w:val="apple-converted-space"/>
          <w:color w:val="333333"/>
          <w:sz w:val="22"/>
          <w:szCs w:val="22"/>
        </w:rPr>
        <w:t> </w:t>
      </w:r>
      <w:proofErr w:type="spellStart"/>
      <w:r w:rsidRPr="001A4918">
        <w:rPr>
          <w:i/>
          <w:iCs/>
          <w:color w:val="333333"/>
          <w:sz w:val="22"/>
          <w:szCs w:val="22"/>
          <w:bdr w:val="none" w:sz="0" w:space="0" w:color="auto" w:frame="1"/>
        </w:rPr>
        <w:t>Estudios</w:t>
      </w:r>
      <w:proofErr w:type="spellEnd"/>
      <w:r w:rsidRPr="001A4918">
        <w:rPr>
          <w:i/>
          <w:iCs/>
          <w:color w:val="333333"/>
          <w:sz w:val="22"/>
          <w:szCs w:val="22"/>
          <w:bdr w:val="none" w:sz="0" w:space="0" w:color="auto" w:frame="1"/>
        </w:rPr>
        <w:t xml:space="preserve"> </w:t>
      </w:r>
      <w:proofErr w:type="spellStart"/>
      <w:r w:rsidRPr="001A4918">
        <w:rPr>
          <w:i/>
          <w:iCs/>
          <w:color w:val="333333"/>
          <w:sz w:val="22"/>
          <w:szCs w:val="22"/>
          <w:bdr w:val="none" w:sz="0" w:space="0" w:color="auto" w:frame="1"/>
        </w:rPr>
        <w:t>Sociologicos</w:t>
      </w:r>
      <w:proofErr w:type="spellEnd"/>
      <w:r w:rsidRPr="001A4918">
        <w:rPr>
          <w:color w:val="333333"/>
          <w:sz w:val="22"/>
          <w:szCs w:val="22"/>
        </w:rPr>
        <w:t>,</w:t>
      </w:r>
      <w:r w:rsidRPr="001A4918">
        <w:rPr>
          <w:rStyle w:val="apple-converted-space"/>
          <w:color w:val="333333"/>
          <w:sz w:val="22"/>
          <w:szCs w:val="22"/>
        </w:rPr>
        <w:t> </w:t>
      </w:r>
      <w:r w:rsidRPr="001A4918">
        <w:rPr>
          <w:i/>
          <w:iCs/>
          <w:color w:val="333333"/>
          <w:sz w:val="22"/>
          <w:szCs w:val="22"/>
          <w:bdr w:val="none" w:sz="0" w:space="0" w:color="auto" w:frame="1"/>
        </w:rPr>
        <w:t>33</w:t>
      </w:r>
      <w:r w:rsidRPr="001A4918">
        <w:rPr>
          <w:color w:val="333333"/>
          <w:sz w:val="22"/>
          <w:szCs w:val="22"/>
        </w:rPr>
        <w:t>(97), 145-168.</w:t>
      </w:r>
    </w:p>
    <w:p w14:paraId="5D6F3009" w14:textId="77777777" w:rsidR="00D96957" w:rsidRPr="001A4918" w:rsidRDefault="00D96957" w:rsidP="00D96957">
      <w:pPr>
        <w:tabs>
          <w:tab w:val="left" w:pos="90"/>
        </w:tabs>
        <w:rPr>
          <w:b/>
          <w:sz w:val="22"/>
          <w:szCs w:val="22"/>
        </w:rPr>
      </w:pPr>
    </w:p>
    <w:p w14:paraId="0D92B9E4" w14:textId="77777777" w:rsidR="00D96957" w:rsidRPr="001A4918" w:rsidRDefault="00D96957" w:rsidP="00D96957">
      <w:pPr>
        <w:tabs>
          <w:tab w:val="left" w:pos="90"/>
        </w:tabs>
        <w:rPr>
          <w:b/>
          <w:sz w:val="22"/>
          <w:szCs w:val="22"/>
        </w:rPr>
      </w:pPr>
      <w:r w:rsidRPr="001A4918">
        <w:rPr>
          <w:b/>
          <w:sz w:val="22"/>
          <w:szCs w:val="22"/>
        </w:rPr>
        <w:t>HIV/AIDS and Other Infectious Diseases</w:t>
      </w:r>
    </w:p>
    <w:p w14:paraId="50F21387" w14:textId="77777777" w:rsidR="00D96957" w:rsidRPr="001A4918" w:rsidRDefault="00D96957" w:rsidP="00D96957">
      <w:pPr>
        <w:tabs>
          <w:tab w:val="left" w:pos="90"/>
        </w:tabs>
        <w:rPr>
          <w:sz w:val="22"/>
          <w:szCs w:val="22"/>
        </w:rPr>
      </w:pPr>
      <w:r w:rsidRPr="001A4918">
        <w:rPr>
          <w:sz w:val="22"/>
          <w:szCs w:val="22"/>
        </w:rPr>
        <w:t>Bautista-Arredondo, S., Servan-Mori, E., Beynon, F., González, A., &amp; Volkow, P. (2015). A tale of two epidemics: gender differences in socio-demographic characteristics and sexual behaviors among HIV positive individuals in Mexico City. </w:t>
      </w:r>
      <w:r w:rsidRPr="001A4918">
        <w:rPr>
          <w:i/>
          <w:iCs/>
          <w:sz w:val="22"/>
          <w:szCs w:val="22"/>
        </w:rPr>
        <w:t>International Journal For Equity In Health</w:t>
      </w:r>
      <w:r w:rsidRPr="001A4918">
        <w:rPr>
          <w:sz w:val="22"/>
          <w:szCs w:val="22"/>
        </w:rPr>
        <w:t>, </w:t>
      </w:r>
      <w:r w:rsidRPr="001A4918">
        <w:rPr>
          <w:iCs/>
          <w:sz w:val="22"/>
          <w:szCs w:val="22"/>
        </w:rPr>
        <w:t>14</w:t>
      </w:r>
      <w:r w:rsidRPr="001A4918">
        <w:rPr>
          <w:sz w:val="22"/>
          <w:szCs w:val="22"/>
        </w:rPr>
        <w:t>, 147. doi:10.1186/s12939-015-0286-4</w:t>
      </w:r>
    </w:p>
    <w:p w14:paraId="71E4089E" w14:textId="77777777" w:rsidR="00D96957" w:rsidRPr="001A4918" w:rsidRDefault="00D96957" w:rsidP="00D96957">
      <w:pPr>
        <w:tabs>
          <w:tab w:val="left" w:pos="90"/>
        </w:tabs>
        <w:rPr>
          <w:sz w:val="22"/>
          <w:szCs w:val="22"/>
        </w:rPr>
      </w:pPr>
    </w:p>
    <w:p w14:paraId="542B88C9" w14:textId="447AB06C" w:rsidR="00D96957" w:rsidRPr="001A4918" w:rsidRDefault="00D96957" w:rsidP="00D96957">
      <w:pPr>
        <w:tabs>
          <w:tab w:val="left" w:pos="90"/>
        </w:tabs>
        <w:rPr>
          <w:sz w:val="22"/>
          <w:szCs w:val="22"/>
          <w:lang w:val="es-US"/>
        </w:rPr>
      </w:pPr>
      <w:r w:rsidRPr="001A4918">
        <w:rPr>
          <w:sz w:val="22"/>
          <w:szCs w:val="22"/>
        </w:rPr>
        <w:t>Goldenberg, S. M., Silverman, J. G., Engstrom, D., Bojorquez-</w:t>
      </w:r>
      <w:proofErr w:type="spellStart"/>
      <w:r w:rsidRPr="001A4918">
        <w:rPr>
          <w:sz w:val="22"/>
          <w:szCs w:val="22"/>
        </w:rPr>
        <w:t>Chapela</w:t>
      </w:r>
      <w:proofErr w:type="spellEnd"/>
      <w:r w:rsidRPr="001A4918">
        <w:rPr>
          <w:sz w:val="22"/>
          <w:szCs w:val="22"/>
        </w:rPr>
        <w:t>, I., Usita, P., Rolón, M. L., &amp; Strathdee, S. A. (2015). Exploring the context of trafficking and adolescent sex industry involvement in Tijuana, Mexico: Consequences for HIV risk and prevention. </w:t>
      </w:r>
      <w:proofErr w:type="spellStart"/>
      <w:r w:rsidRPr="001A4918">
        <w:rPr>
          <w:i/>
          <w:iCs/>
          <w:sz w:val="22"/>
          <w:szCs w:val="22"/>
          <w:lang w:val="es-US"/>
        </w:rPr>
        <w:t>Violence</w:t>
      </w:r>
      <w:proofErr w:type="spellEnd"/>
      <w:r w:rsidRPr="001A4918">
        <w:rPr>
          <w:i/>
          <w:iCs/>
          <w:sz w:val="22"/>
          <w:szCs w:val="22"/>
          <w:lang w:val="es-US"/>
        </w:rPr>
        <w:t xml:space="preserve"> </w:t>
      </w:r>
      <w:proofErr w:type="spellStart"/>
      <w:r w:rsidRPr="001A4918">
        <w:rPr>
          <w:i/>
          <w:iCs/>
          <w:sz w:val="22"/>
          <w:szCs w:val="22"/>
          <w:lang w:val="es-US"/>
        </w:rPr>
        <w:t>Against</w:t>
      </w:r>
      <w:proofErr w:type="spellEnd"/>
      <w:r w:rsidRPr="001A4918">
        <w:rPr>
          <w:i/>
          <w:iCs/>
          <w:sz w:val="22"/>
          <w:szCs w:val="22"/>
          <w:lang w:val="es-US"/>
        </w:rPr>
        <w:t xml:space="preserve"> </w:t>
      </w:r>
      <w:proofErr w:type="spellStart"/>
      <w:r w:rsidRPr="001A4918">
        <w:rPr>
          <w:i/>
          <w:iCs/>
          <w:sz w:val="22"/>
          <w:szCs w:val="22"/>
          <w:lang w:val="es-US"/>
        </w:rPr>
        <w:t>Women</w:t>
      </w:r>
      <w:proofErr w:type="spellEnd"/>
      <w:r w:rsidRPr="001A4918">
        <w:rPr>
          <w:sz w:val="22"/>
          <w:szCs w:val="22"/>
          <w:lang w:val="es-US"/>
        </w:rPr>
        <w:t>, </w:t>
      </w:r>
      <w:r w:rsidRPr="001A4918">
        <w:rPr>
          <w:i/>
          <w:iCs/>
          <w:sz w:val="22"/>
          <w:szCs w:val="22"/>
          <w:lang w:val="es-US"/>
        </w:rPr>
        <w:t>21</w:t>
      </w:r>
      <w:r w:rsidRPr="001A4918">
        <w:rPr>
          <w:sz w:val="22"/>
          <w:szCs w:val="22"/>
          <w:lang w:val="es-US"/>
        </w:rPr>
        <w:t>(4), 478-499. doi:10.1177/1077801215569079</w:t>
      </w:r>
    </w:p>
    <w:p w14:paraId="252B7CBC" w14:textId="77777777" w:rsidR="00D96957" w:rsidRPr="001A4918" w:rsidRDefault="00D96957" w:rsidP="00D96957">
      <w:pPr>
        <w:tabs>
          <w:tab w:val="left" w:pos="90"/>
        </w:tabs>
        <w:rPr>
          <w:sz w:val="22"/>
          <w:szCs w:val="22"/>
          <w:lang w:val="es-US"/>
        </w:rPr>
      </w:pPr>
    </w:p>
    <w:p w14:paraId="105CF97D" w14:textId="77777777" w:rsidR="00D96957" w:rsidRPr="001A4918" w:rsidRDefault="00D96957" w:rsidP="00D96957">
      <w:pPr>
        <w:tabs>
          <w:tab w:val="left" w:pos="90"/>
        </w:tabs>
        <w:rPr>
          <w:sz w:val="22"/>
          <w:szCs w:val="22"/>
        </w:rPr>
      </w:pPr>
      <w:r w:rsidRPr="001A4918">
        <w:rPr>
          <w:sz w:val="22"/>
          <w:szCs w:val="22"/>
          <w:lang w:val="es-US"/>
        </w:rPr>
        <w:t xml:space="preserve">Hernandez, K., Mata, H., Provencio </w:t>
      </w:r>
      <w:proofErr w:type="spellStart"/>
      <w:r w:rsidRPr="001A4918">
        <w:rPr>
          <w:sz w:val="22"/>
          <w:szCs w:val="22"/>
          <w:lang w:val="es-US"/>
        </w:rPr>
        <w:t>Vasquez</w:t>
      </w:r>
      <w:proofErr w:type="spellEnd"/>
      <w:r w:rsidRPr="001A4918">
        <w:rPr>
          <w:sz w:val="22"/>
          <w:szCs w:val="22"/>
          <w:lang w:val="es-US"/>
        </w:rPr>
        <w:t xml:space="preserve">, E., &amp; </w:t>
      </w:r>
      <w:proofErr w:type="spellStart"/>
      <w:r w:rsidRPr="001A4918">
        <w:rPr>
          <w:sz w:val="22"/>
          <w:szCs w:val="22"/>
          <w:lang w:val="es-US"/>
        </w:rPr>
        <w:t>Martinez</w:t>
      </w:r>
      <w:proofErr w:type="spellEnd"/>
      <w:r w:rsidRPr="001A4918">
        <w:rPr>
          <w:sz w:val="22"/>
          <w:szCs w:val="22"/>
          <w:lang w:val="es-US"/>
        </w:rPr>
        <w:t xml:space="preserve">, J. (2014). </w:t>
      </w:r>
      <w:r w:rsidRPr="001A4918">
        <w:rPr>
          <w:sz w:val="22"/>
          <w:szCs w:val="22"/>
        </w:rPr>
        <w:t>Community outreach along the U.S./Mexico border: Developing HIV health education strategies to engage rural populations. </w:t>
      </w:r>
      <w:r w:rsidRPr="001A4918">
        <w:rPr>
          <w:i/>
          <w:iCs/>
          <w:sz w:val="22"/>
          <w:szCs w:val="22"/>
        </w:rPr>
        <w:t>Online Journal Of Rural Nursing &amp; Health Care</w:t>
      </w:r>
      <w:r w:rsidRPr="001A4918">
        <w:rPr>
          <w:sz w:val="22"/>
          <w:szCs w:val="22"/>
        </w:rPr>
        <w:t>, </w:t>
      </w:r>
      <w:r w:rsidRPr="001A4918">
        <w:rPr>
          <w:i/>
          <w:iCs/>
          <w:sz w:val="22"/>
          <w:szCs w:val="22"/>
        </w:rPr>
        <w:t>14</w:t>
      </w:r>
      <w:r w:rsidRPr="001A4918">
        <w:rPr>
          <w:sz w:val="22"/>
          <w:szCs w:val="22"/>
        </w:rPr>
        <w:t>(1), 3-17. doi:10.14574/ojrnhc.v14i1.302</w:t>
      </w:r>
    </w:p>
    <w:p w14:paraId="59DBE4EF" w14:textId="77777777" w:rsidR="00D96957" w:rsidRPr="001A4918" w:rsidRDefault="00D96957" w:rsidP="00D96957">
      <w:pPr>
        <w:tabs>
          <w:tab w:val="left" w:pos="90"/>
        </w:tabs>
        <w:rPr>
          <w:sz w:val="22"/>
          <w:szCs w:val="22"/>
        </w:rPr>
      </w:pPr>
    </w:p>
    <w:p w14:paraId="63EA8B53" w14:textId="77777777" w:rsidR="00D96957" w:rsidRPr="001A4918" w:rsidRDefault="00D96957" w:rsidP="00D96957">
      <w:pPr>
        <w:tabs>
          <w:tab w:val="left" w:pos="90"/>
        </w:tabs>
        <w:rPr>
          <w:sz w:val="22"/>
          <w:szCs w:val="22"/>
        </w:rPr>
      </w:pPr>
      <w:r w:rsidRPr="001A4918">
        <w:rPr>
          <w:sz w:val="22"/>
          <w:szCs w:val="22"/>
          <w:lang w:val="es-US"/>
        </w:rPr>
        <w:t xml:space="preserve">Ruiz, Y., </w:t>
      </w:r>
      <w:proofErr w:type="spellStart"/>
      <w:r w:rsidRPr="001A4918">
        <w:rPr>
          <w:sz w:val="22"/>
          <w:szCs w:val="22"/>
          <w:lang w:val="es-US"/>
        </w:rPr>
        <w:t>Guilamo</w:t>
      </w:r>
      <w:proofErr w:type="spellEnd"/>
      <w:r w:rsidRPr="001A4918">
        <w:rPr>
          <w:sz w:val="22"/>
          <w:szCs w:val="22"/>
          <w:lang w:val="es-US"/>
        </w:rPr>
        <w:t xml:space="preserve">-Ramos, V., McCarthy, K., Muñoz-Laboy, M. A., &amp; de Lourdes Rosas López, M. (2014). </w:t>
      </w:r>
      <w:r w:rsidRPr="001A4918">
        <w:rPr>
          <w:sz w:val="22"/>
          <w:szCs w:val="22"/>
        </w:rPr>
        <w:t>Exploring migratory dynamics on HIV transmission: The Case of Mexicans in New York City and Puebla, Mexico. </w:t>
      </w:r>
      <w:r w:rsidRPr="001A4918">
        <w:rPr>
          <w:i/>
          <w:iCs/>
          <w:sz w:val="22"/>
          <w:szCs w:val="22"/>
        </w:rPr>
        <w:t>American Journal Of Public Health</w:t>
      </w:r>
      <w:r w:rsidRPr="001A4918">
        <w:rPr>
          <w:sz w:val="22"/>
          <w:szCs w:val="22"/>
        </w:rPr>
        <w:t>, </w:t>
      </w:r>
      <w:r w:rsidRPr="001A4918">
        <w:rPr>
          <w:i/>
          <w:iCs/>
          <w:sz w:val="22"/>
          <w:szCs w:val="22"/>
        </w:rPr>
        <w:t>104</w:t>
      </w:r>
      <w:r w:rsidRPr="001A4918">
        <w:rPr>
          <w:sz w:val="22"/>
          <w:szCs w:val="22"/>
        </w:rPr>
        <w:t>(6), 1036-1044. doi:10.2105/AJPH.2013.301770</w:t>
      </w:r>
    </w:p>
    <w:p w14:paraId="37EFDB93" w14:textId="77777777" w:rsidR="00D96957" w:rsidRPr="001A4918" w:rsidRDefault="00D96957" w:rsidP="00D96957">
      <w:pPr>
        <w:tabs>
          <w:tab w:val="left" w:pos="90"/>
        </w:tabs>
        <w:rPr>
          <w:sz w:val="22"/>
          <w:szCs w:val="22"/>
        </w:rPr>
      </w:pPr>
    </w:p>
    <w:p w14:paraId="07C769E0" w14:textId="77777777" w:rsidR="00D96957" w:rsidRPr="001A4918" w:rsidRDefault="00D96957" w:rsidP="00D96957">
      <w:pPr>
        <w:tabs>
          <w:tab w:val="left" w:pos="90"/>
        </w:tabs>
        <w:rPr>
          <w:sz w:val="22"/>
          <w:szCs w:val="22"/>
        </w:rPr>
      </w:pPr>
      <w:r w:rsidRPr="001A4918">
        <w:rPr>
          <w:sz w:val="22"/>
          <w:szCs w:val="22"/>
        </w:rPr>
        <w:t xml:space="preserve">Zhang, X., Simon, N., Martinez-Donate, A., Hovell, M., Rangel, M., Magis-Rodriguez, C., &amp; Sipan, C. (2016). Risk </w:t>
      </w:r>
      <w:proofErr w:type="spellStart"/>
      <w:r w:rsidRPr="001A4918">
        <w:rPr>
          <w:sz w:val="22"/>
          <w:szCs w:val="22"/>
        </w:rPr>
        <w:t>behaviours</w:t>
      </w:r>
      <w:proofErr w:type="spellEnd"/>
      <w:r w:rsidRPr="001A4918">
        <w:rPr>
          <w:sz w:val="22"/>
          <w:szCs w:val="22"/>
        </w:rPr>
        <w:t xml:space="preserve"> for HIV infection among travelling Mexican migrants: The Mexico–US border as a contextual risk factor. </w:t>
      </w:r>
      <w:r w:rsidRPr="001A4918">
        <w:rPr>
          <w:i/>
          <w:iCs/>
          <w:sz w:val="22"/>
          <w:szCs w:val="22"/>
        </w:rPr>
        <w:t>Global Public Health</w:t>
      </w:r>
      <w:r w:rsidRPr="001A4918">
        <w:rPr>
          <w:sz w:val="22"/>
          <w:szCs w:val="22"/>
        </w:rPr>
        <w:t>, 1-19. doi:10.1080/17441692.2016.1142591</w:t>
      </w:r>
    </w:p>
    <w:p w14:paraId="08357731" w14:textId="77777777" w:rsidR="00D96957" w:rsidRPr="001A4918" w:rsidRDefault="00D96957" w:rsidP="00D96957">
      <w:pPr>
        <w:pStyle w:val="body-paragraph"/>
        <w:tabs>
          <w:tab w:val="left" w:pos="90"/>
        </w:tabs>
        <w:spacing w:before="0" w:beforeAutospacing="0" w:after="0" w:afterAutospacing="0"/>
        <w:textAlignment w:val="baseline"/>
        <w:rPr>
          <w:color w:val="333333"/>
          <w:sz w:val="22"/>
          <w:szCs w:val="22"/>
        </w:rPr>
      </w:pPr>
    </w:p>
    <w:p w14:paraId="062A4ADA" w14:textId="77777777" w:rsidR="00D96957" w:rsidRPr="001A4918" w:rsidRDefault="00D96957" w:rsidP="00D96957">
      <w:pPr>
        <w:pStyle w:val="body-paragraph"/>
        <w:tabs>
          <w:tab w:val="left" w:pos="90"/>
        </w:tabs>
        <w:spacing w:before="0" w:beforeAutospacing="0" w:after="0" w:afterAutospacing="0"/>
        <w:textAlignment w:val="baseline"/>
        <w:rPr>
          <w:b/>
          <w:color w:val="333333"/>
          <w:sz w:val="22"/>
          <w:szCs w:val="22"/>
        </w:rPr>
      </w:pPr>
      <w:r w:rsidRPr="001A4918">
        <w:rPr>
          <w:b/>
          <w:color w:val="333333"/>
          <w:sz w:val="22"/>
          <w:szCs w:val="22"/>
        </w:rPr>
        <w:t>Justice and Incarcerated Populations</w:t>
      </w:r>
    </w:p>
    <w:p w14:paraId="7244088F" w14:textId="77777777" w:rsidR="00B227FB" w:rsidRPr="001A4918" w:rsidRDefault="00B227FB" w:rsidP="00275615">
      <w:pPr>
        <w:rPr>
          <w:sz w:val="22"/>
          <w:szCs w:val="22"/>
        </w:rPr>
      </w:pPr>
    </w:p>
    <w:p w14:paraId="253F1C50" w14:textId="10A4404F" w:rsidR="00B227FB" w:rsidRPr="001A4918" w:rsidRDefault="00B227FB" w:rsidP="00275615">
      <w:pPr>
        <w:rPr>
          <w:sz w:val="22"/>
          <w:szCs w:val="22"/>
        </w:rPr>
      </w:pPr>
      <w:r w:rsidRPr="001A4918">
        <w:rPr>
          <w:sz w:val="22"/>
          <w:szCs w:val="22"/>
        </w:rPr>
        <w:t xml:space="preserve">Visions of Humanity. (2022). Criminal </w:t>
      </w:r>
      <w:r w:rsidR="00F163E9" w:rsidRPr="001A4918">
        <w:rPr>
          <w:sz w:val="22"/>
          <w:szCs w:val="22"/>
        </w:rPr>
        <w:t>j</w:t>
      </w:r>
      <w:r w:rsidRPr="001A4918">
        <w:rPr>
          <w:sz w:val="22"/>
          <w:szCs w:val="22"/>
        </w:rPr>
        <w:t xml:space="preserve">ustice </w:t>
      </w:r>
      <w:r w:rsidR="00F163E9" w:rsidRPr="001A4918">
        <w:rPr>
          <w:sz w:val="22"/>
          <w:szCs w:val="22"/>
        </w:rPr>
        <w:t>r</w:t>
      </w:r>
      <w:r w:rsidRPr="001A4918">
        <w:rPr>
          <w:sz w:val="22"/>
          <w:szCs w:val="22"/>
        </w:rPr>
        <w:t xml:space="preserve">eform in Mexico: Implementation </w:t>
      </w:r>
      <w:r w:rsidR="00F163E9" w:rsidRPr="001A4918">
        <w:rPr>
          <w:sz w:val="22"/>
          <w:szCs w:val="22"/>
        </w:rPr>
        <w:t>c</w:t>
      </w:r>
      <w:r w:rsidRPr="001A4918">
        <w:rPr>
          <w:sz w:val="22"/>
          <w:szCs w:val="22"/>
        </w:rPr>
        <w:t xml:space="preserve">hallenges. </w:t>
      </w:r>
      <w:hyperlink r:id="rId53" w:history="1">
        <w:r w:rsidR="00F163E9" w:rsidRPr="001A4918">
          <w:rPr>
            <w:rStyle w:val="Hyperlink"/>
            <w:sz w:val="22"/>
            <w:szCs w:val="22"/>
          </w:rPr>
          <w:t>https://www.visionofhumanity.org/criminal-justice-reform-mexico-implementation-challenges/</w:t>
        </w:r>
      </w:hyperlink>
      <w:r w:rsidR="00F163E9" w:rsidRPr="001A4918">
        <w:rPr>
          <w:sz w:val="22"/>
          <w:szCs w:val="22"/>
        </w:rPr>
        <w:t xml:space="preserve"> </w:t>
      </w:r>
    </w:p>
    <w:p w14:paraId="76758E04" w14:textId="012DF053" w:rsidR="000A5E93" w:rsidRPr="001A4918" w:rsidRDefault="000A5E93" w:rsidP="00275615">
      <w:pPr>
        <w:rPr>
          <w:sz w:val="22"/>
          <w:szCs w:val="22"/>
        </w:rPr>
      </w:pPr>
    </w:p>
    <w:p w14:paraId="1F863B94" w14:textId="1BDF5CE4" w:rsidR="00D96957" w:rsidRPr="001A4918" w:rsidRDefault="00D96957" w:rsidP="00275615">
      <w:pPr>
        <w:rPr>
          <w:sz w:val="22"/>
          <w:szCs w:val="22"/>
        </w:rPr>
      </w:pPr>
      <w:r w:rsidRPr="001A4918">
        <w:rPr>
          <w:sz w:val="22"/>
          <w:szCs w:val="22"/>
        </w:rPr>
        <w:t xml:space="preserve">Armenta, M. </w:t>
      </w:r>
      <w:r w:rsidR="001626CA" w:rsidRPr="001A4918">
        <w:rPr>
          <w:sz w:val="22"/>
          <w:szCs w:val="22"/>
        </w:rPr>
        <w:t>&amp;</w:t>
      </w:r>
      <w:r w:rsidRPr="001A4918">
        <w:rPr>
          <w:sz w:val="22"/>
          <w:szCs w:val="22"/>
        </w:rPr>
        <w:t xml:space="preserve"> Martinez, L. G. (2014). Juvenile justice in Mexico. Laws, 3, 580-597. </w:t>
      </w:r>
    </w:p>
    <w:p w14:paraId="7BA860F2" w14:textId="5E211359" w:rsidR="00D96957" w:rsidRPr="001A4918" w:rsidRDefault="00D96957" w:rsidP="00275615">
      <w:pPr>
        <w:rPr>
          <w:sz w:val="22"/>
          <w:szCs w:val="22"/>
        </w:rPr>
      </w:pPr>
      <w:r w:rsidRPr="001A4918">
        <w:rPr>
          <w:sz w:val="22"/>
          <w:szCs w:val="22"/>
        </w:rPr>
        <w:t xml:space="preserve">Crist, J. D., Parson, M. L., Warner-Robbins, C., Mullins, M. V. &amp; Espinosa, Y. M. (2009). Pragmatic action research with 2 vulnerable populations:  Mexican American Elders and formerly incarcerated women. Family Community Health, 32(4), 320-329.  </w:t>
      </w:r>
      <w:hyperlink r:id="rId54" w:history="1">
        <w:r w:rsidRPr="001A4918">
          <w:rPr>
            <w:rStyle w:val="Hyperlink"/>
            <w:sz w:val="22"/>
            <w:szCs w:val="22"/>
          </w:rPr>
          <w:t>https://www.ncbi.nlm.nih.gov/pmc/articles/PMC4007163/pdf/nihms-575420.pdf</w:t>
        </w:r>
      </w:hyperlink>
    </w:p>
    <w:p w14:paraId="714BDA84" w14:textId="77777777" w:rsidR="00275615" w:rsidRPr="001A4918" w:rsidRDefault="00275615" w:rsidP="00D96957">
      <w:pPr>
        <w:pStyle w:val="body-paragraph"/>
        <w:tabs>
          <w:tab w:val="left" w:pos="90"/>
        </w:tabs>
        <w:spacing w:before="0" w:beforeAutospacing="0" w:after="0" w:afterAutospacing="0"/>
        <w:textAlignment w:val="baseline"/>
        <w:rPr>
          <w:color w:val="333333"/>
          <w:sz w:val="22"/>
          <w:szCs w:val="22"/>
        </w:rPr>
      </w:pPr>
    </w:p>
    <w:p w14:paraId="059C2F5C" w14:textId="70B88178" w:rsidR="00D96957" w:rsidRPr="001A4918" w:rsidRDefault="00D96957" w:rsidP="00D96957">
      <w:pPr>
        <w:pStyle w:val="body-paragraph"/>
        <w:tabs>
          <w:tab w:val="left" w:pos="90"/>
        </w:tabs>
        <w:spacing w:before="0" w:beforeAutospacing="0" w:after="0" w:afterAutospacing="0"/>
        <w:textAlignment w:val="baseline"/>
        <w:rPr>
          <w:color w:val="333333"/>
          <w:sz w:val="22"/>
          <w:szCs w:val="22"/>
        </w:rPr>
      </w:pPr>
      <w:r w:rsidRPr="001A4918">
        <w:rPr>
          <w:color w:val="333333"/>
          <w:sz w:val="22"/>
          <w:szCs w:val="22"/>
        </w:rPr>
        <w:t>Müller, M. (2016). Penalizing democracy: punitive politics in neoliberal Mexico. </w:t>
      </w:r>
      <w:r w:rsidRPr="001A4918">
        <w:rPr>
          <w:i/>
          <w:iCs/>
          <w:color w:val="333333"/>
          <w:sz w:val="22"/>
          <w:szCs w:val="22"/>
        </w:rPr>
        <w:t>Crime, Law &amp; Social Change</w:t>
      </w:r>
      <w:r w:rsidRPr="001A4918">
        <w:rPr>
          <w:color w:val="333333"/>
          <w:sz w:val="22"/>
          <w:szCs w:val="22"/>
        </w:rPr>
        <w:t>, </w:t>
      </w:r>
      <w:r w:rsidRPr="001A4918">
        <w:rPr>
          <w:i/>
          <w:iCs/>
          <w:color w:val="333333"/>
          <w:sz w:val="22"/>
          <w:szCs w:val="22"/>
        </w:rPr>
        <w:t>65</w:t>
      </w:r>
      <w:r w:rsidRPr="001A4918">
        <w:rPr>
          <w:color w:val="333333"/>
          <w:sz w:val="22"/>
          <w:szCs w:val="22"/>
        </w:rPr>
        <w:t>(3), 227. doi:10.1007/s10611-015-9582-6</w:t>
      </w:r>
    </w:p>
    <w:p w14:paraId="53D1913F" w14:textId="77777777" w:rsidR="00D96957" w:rsidRPr="001A4918" w:rsidRDefault="00D96957" w:rsidP="00D96957">
      <w:pPr>
        <w:pStyle w:val="body-paragraph"/>
        <w:tabs>
          <w:tab w:val="left" w:pos="90"/>
        </w:tabs>
        <w:spacing w:before="0" w:beforeAutospacing="0" w:after="0" w:afterAutospacing="0"/>
        <w:textAlignment w:val="baseline"/>
        <w:rPr>
          <w:color w:val="333333"/>
          <w:sz w:val="22"/>
          <w:szCs w:val="22"/>
        </w:rPr>
      </w:pPr>
    </w:p>
    <w:p w14:paraId="29BDF9E6" w14:textId="77777777" w:rsidR="00D96957" w:rsidRPr="001A4918" w:rsidRDefault="00D96957" w:rsidP="00D96957">
      <w:pPr>
        <w:pStyle w:val="body-paragraph"/>
        <w:tabs>
          <w:tab w:val="left" w:pos="90"/>
        </w:tabs>
        <w:spacing w:before="0" w:beforeAutospacing="0" w:after="0" w:afterAutospacing="0"/>
        <w:textAlignment w:val="baseline"/>
        <w:rPr>
          <w:color w:val="333333"/>
          <w:sz w:val="22"/>
          <w:szCs w:val="22"/>
        </w:rPr>
      </w:pPr>
      <w:proofErr w:type="spellStart"/>
      <w:r w:rsidRPr="001A4918">
        <w:rPr>
          <w:color w:val="333333"/>
          <w:sz w:val="22"/>
          <w:szCs w:val="22"/>
          <w:lang w:val="es-US"/>
        </w:rPr>
        <w:t>Sald</w:t>
      </w:r>
      <w:proofErr w:type="spellEnd"/>
      <w:r w:rsidRPr="001A4918">
        <w:rPr>
          <w:color w:val="333333"/>
          <w:sz w:val="22"/>
          <w:szCs w:val="22"/>
          <w:lang w:val="es-US"/>
        </w:rPr>
        <w:t xml:space="preserve">, G. J., Romero Mendoza, M.,P., Rodríguez Ruiz, E.,M., Durand-Smith, A., &amp; Eduardo, C. B. (2006). </w:t>
      </w:r>
      <w:r w:rsidRPr="001A4918">
        <w:rPr>
          <w:color w:val="333333"/>
          <w:sz w:val="22"/>
          <w:szCs w:val="22"/>
        </w:rPr>
        <w:t xml:space="preserve">Perception of mutual violence in incarcerated women's intimate partner relationships in </w:t>
      </w:r>
      <w:proofErr w:type="spellStart"/>
      <w:r w:rsidRPr="001A4918">
        <w:rPr>
          <w:color w:val="333333"/>
          <w:sz w:val="22"/>
          <w:szCs w:val="22"/>
        </w:rPr>
        <w:t>mexico</w:t>
      </w:r>
      <w:proofErr w:type="spellEnd"/>
      <w:r w:rsidRPr="001A4918">
        <w:rPr>
          <w:color w:val="333333"/>
          <w:sz w:val="22"/>
          <w:szCs w:val="22"/>
        </w:rPr>
        <w:t xml:space="preserve"> city.</w:t>
      </w:r>
      <w:r w:rsidRPr="001A4918">
        <w:rPr>
          <w:i/>
          <w:iCs/>
          <w:color w:val="333333"/>
          <w:sz w:val="22"/>
          <w:szCs w:val="22"/>
        </w:rPr>
        <w:t> International Journal of Prisoner Health, 2</w:t>
      </w:r>
      <w:r w:rsidRPr="001A4918">
        <w:rPr>
          <w:color w:val="333333"/>
          <w:sz w:val="22"/>
          <w:szCs w:val="22"/>
        </w:rPr>
        <w:t xml:space="preserve">(1), 35-47. </w:t>
      </w:r>
      <w:proofErr w:type="spellStart"/>
      <w:r w:rsidRPr="001A4918">
        <w:rPr>
          <w:color w:val="333333"/>
          <w:sz w:val="22"/>
          <w:szCs w:val="22"/>
        </w:rPr>
        <w:t>doi:http</w:t>
      </w:r>
      <w:proofErr w:type="spellEnd"/>
      <w:r w:rsidRPr="001A4918">
        <w:rPr>
          <w:color w:val="333333"/>
          <w:sz w:val="22"/>
          <w:szCs w:val="22"/>
        </w:rPr>
        <w:t>://dx.doi.org/10.1080/17449200600743545</w:t>
      </w:r>
    </w:p>
    <w:p w14:paraId="7828C87D" w14:textId="35F01466" w:rsidR="00D96957" w:rsidRPr="001A4918" w:rsidRDefault="00D96957" w:rsidP="00D96957">
      <w:pPr>
        <w:pStyle w:val="body-paragraph"/>
        <w:tabs>
          <w:tab w:val="left" w:pos="90"/>
        </w:tabs>
        <w:spacing w:before="0" w:after="0"/>
        <w:textAlignment w:val="baseline"/>
        <w:rPr>
          <w:color w:val="333333"/>
          <w:sz w:val="22"/>
          <w:szCs w:val="22"/>
        </w:rPr>
      </w:pPr>
      <w:r w:rsidRPr="001A4918">
        <w:rPr>
          <w:color w:val="333333"/>
          <w:sz w:val="22"/>
          <w:szCs w:val="22"/>
        </w:rPr>
        <w:t xml:space="preserve">Transnational Institute. (2016). </w:t>
      </w:r>
      <w:r w:rsidRPr="001A4918">
        <w:rPr>
          <w:i/>
          <w:color w:val="333333"/>
          <w:sz w:val="22"/>
          <w:szCs w:val="22"/>
        </w:rPr>
        <w:t>Drug law reform in Latin America</w:t>
      </w:r>
      <w:r w:rsidRPr="001A4918">
        <w:rPr>
          <w:color w:val="333333"/>
          <w:sz w:val="22"/>
          <w:szCs w:val="22"/>
        </w:rPr>
        <w:t xml:space="preserve">.  </w:t>
      </w:r>
      <w:hyperlink r:id="rId55" w:history="1">
        <w:r w:rsidRPr="001A4918">
          <w:rPr>
            <w:rStyle w:val="Hyperlink"/>
            <w:sz w:val="22"/>
            <w:szCs w:val="22"/>
          </w:rPr>
          <w:t>http://www.druglawreform.info/en/cedd</w:t>
        </w:r>
      </w:hyperlink>
    </w:p>
    <w:p w14:paraId="4FA05EBE" w14:textId="2967DDAA" w:rsidR="00D96957" w:rsidRPr="001A4918" w:rsidRDefault="00D96957" w:rsidP="00D96957">
      <w:pPr>
        <w:pStyle w:val="body-paragraph"/>
        <w:tabs>
          <w:tab w:val="left" w:pos="90"/>
        </w:tabs>
        <w:spacing w:before="0" w:after="0"/>
        <w:textAlignment w:val="baseline"/>
        <w:rPr>
          <w:iCs/>
          <w:sz w:val="22"/>
          <w:szCs w:val="22"/>
          <w:lang w:val="es-ES"/>
        </w:rPr>
      </w:pPr>
      <w:r w:rsidRPr="001A4918">
        <w:rPr>
          <w:color w:val="333333"/>
          <w:sz w:val="22"/>
          <w:szCs w:val="22"/>
        </w:rPr>
        <w:t xml:space="preserve">Washington Office for Latin America (WOLA). </w:t>
      </w:r>
      <w:r w:rsidRPr="001A4918">
        <w:rPr>
          <w:color w:val="333333"/>
          <w:sz w:val="22"/>
          <w:szCs w:val="22"/>
          <w:lang w:val="es-ES"/>
        </w:rPr>
        <w:t xml:space="preserve">(2015 Nov. 3).  </w:t>
      </w:r>
      <w:proofErr w:type="spellStart"/>
      <w:r w:rsidR="00813D09" w:rsidRPr="001A4918">
        <w:rPr>
          <w:bCs/>
          <w:i/>
          <w:color w:val="333333"/>
          <w:sz w:val="22"/>
          <w:szCs w:val="22"/>
          <w:lang w:val="es-ES"/>
        </w:rPr>
        <w:t>Mexico</w:t>
      </w:r>
      <w:proofErr w:type="spellEnd"/>
      <w:r w:rsidR="00813D09" w:rsidRPr="001A4918">
        <w:rPr>
          <w:bCs/>
          <w:i/>
          <w:color w:val="333333"/>
          <w:sz w:val="22"/>
          <w:szCs w:val="22"/>
          <w:lang w:val="es-ES"/>
        </w:rPr>
        <w:t xml:space="preserve">. </w:t>
      </w:r>
      <w:hyperlink r:id="rId56" w:history="1">
        <w:r w:rsidR="00F50C82" w:rsidRPr="001A4918">
          <w:rPr>
            <w:rStyle w:val="Hyperlink"/>
            <w:bCs/>
            <w:iCs/>
            <w:sz w:val="22"/>
            <w:szCs w:val="22"/>
            <w:lang w:val="es-ES"/>
          </w:rPr>
          <w:t>https://www.wola.org/program/mexico/</w:t>
        </w:r>
      </w:hyperlink>
      <w:r w:rsidR="00F50C82" w:rsidRPr="001A4918">
        <w:rPr>
          <w:bCs/>
          <w:iCs/>
          <w:color w:val="333333"/>
          <w:sz w:val="22"/>
          <w:szCs w:val="22"/>
          <w:lang w:val="es-ES"/>
        </w:rPr>
        <w:t xml:space="preserve"> </w:t>
      </w:r>
    </w:p>
    <w:p w14:paraId="565F7843" w14:textId="77777777" w:rsidR="00D96957" w:rsidRPr="001A4918" w:rsidRDefault="00D96957" w:rsidP="00D96957">
      <w:pPr>
        <w:pStyle w:val="body-paragraph"/>
        <w:tabs>
          <w:tab w:val="left" w:pos="90"/>
        </w:tabs>
        <w:spacing w:before="0" w:after="0"/>
        <w:textAlignment w:val="baseline"/>
        <w:rPr>
          <w:b/>
          <w:sz w:val="22"/>
          <w:szCs w:val="22"/>
        </w:rPr>
      </w:pPr>
      <w:r w:rsidRPr="001A4918">
        <w:rPr>
          <w:b/>
          <w:sz w:val="22"/>
          <w:szCs w:val="22"/>
        </w:rPr>
        <w:t xml:space="preserve">Indigenous Groups </w:t>
      </w:r>
    </w:p>
    <w:p w14:paraId="279588FE" w14:textId="77777777" w:rsidR="00D96957" w:rsidRPr="001A4918" w:rsidRDefault="00D96957" w:rsidP="00D96957">
      <w:pPr>
        <w:tabs>
          <w:tab w:val="left" w:pos="90"/>
        </w:tabs>
        <w:rPr>
          <w:sz w:val="22"/>
          <w:szCs w:val="22"/>
        </w:rPr>
      </w:pPr>
      <w:r w:rsidRPr="001A4918">
        <w:rPr>
          <w:sz w:val="22"/>
          <w:szCs w:val="22"/>
        </w:rPr>
        <w:t xml:space="preserve">Çakal, H., Eller, A., </w:t>
      </w:r>
      <w:proofErr w:type="spellStart"/>
      <w:r w:rsidRPr="001A4918">
        <w:rPr>
          <w:sz w:val="22"/>
          <w:szCs w:val="22"/>
        </w:rPr>
        <w:t>Sirlopú</w:t>
      </w:r>
      <w:proofErr w:type="spellEnd"/>
      <w:r w:rsidRPr="001A4918">
        <w:rPr>
          <w:sz w:val="22"/>
          <w:szCs w:val="22"/>
        </w:rPr>
        <w:t>, D., &amp; Pérez, A. (2016). Intergroup relations in Latin America: Intergroup contact, common in group identity, and activism among indigenous groups in Mexico and Chile. </w:t>
      </w:r>
      <w:r w:rsidRPr="001A4918">
        <w:rPr>
          <w:i/>
          <w:iCs/>
          <w:sz w:val="22"/>
          <w:szCs w:val="22"/>
        </w:rPr>
        <w:t>Journal Of Social Issues</w:t>
      </w:r>
      <w:r w:rsidRPr="001A4918">
        <w:rPr>
          <w:sz w:val="22"/>
          <w:szCs w:val="22"/>
        </w:rPr>
        <w:t>, </w:t>
      </w:r>
      <w:r w:rsidRPr="001A4918">
        <w:rPr>
          <w:i/>
          <w:iCs/>
          <w:sz w:val="22"/>
          <w:szCs w:val="22"/>
        </w:rPr>
        <w:t>72</w:t>
      </w:r>
      <w:r w:rsidRPr="001A4918">
        <w:rPr>
          <w:sz w:val="22"/>
          <w:szCs w:val="22"/>
        </w:rPr>
        <w:t>(2), 355. doi:10.1111/josi.12170</w:t>
      </w:r>
    </w:p>
    <w:p w14:paraId="2EB54C45" w14:textId="77777777" w:rsidR="00D96957" w:rsidRPr="001A4918" w:rsidRDefault="00D96957" w:rsidP="00D96957">
      <w:pPr>
        <w:tabs>
          <w:tab w:val="left" w:pos="90"/>
        </w:tabs>
        <w:rPr>
          <w:sz w:val="22"/>
          <w:szCs w:val="22"/>
        </w:rPr>
      </w:pPr>
    </w:p>
    <w:p w14:paraId="7C3BBE4B" w14:textId="4C648005" w:rsidR="00D96957" w:rsidRPr="001A4918" w:rsidRDefault="00D96957" w:rsidP="00D96957">
      <w:pPr>
        <w:tabs>
          <w:tab w:val="left" w:pos="90"/>
        </w:tabs>
        <w:rPr>
          <w:sz w:val="22"/>
          <w:szCs w:val="22"/>
        </w:rPr>
      </w:pPr>
      <w:proofErr w:type="spellStart"/>
      <w:r w:rsidRPr="001A4918">
        <w:rPr>
          <w:sz w:val="22"/>
          <w:szCs w:val="22"/>
        </w:rPr>
        <w:t>Baronnet</w:t>
      </w:r>
      <w:proofErr w:type="spellEnd"/>
      <w:r w:rsidRPr="001A4918">
        <w:rPr>
          <w:sz w:val="22"/>
          <w:szCs w:val="22"/>
        </w:rPr>
        <w:t xml:space="preserve">, B. (2015). Right to education and </w:t>
      </w:r>
      <w:proofErr w:type="spellStart"/>
      <w:r w:rsidRPr="001A4918">
        <w:rPr>
          <w:sz w:val="22"/>
          <w:szCs w:val="22"/>
        </w:rPr>
        <w:t>zapatista</w:t>
      </w:r>
      <w:proofErr w:type="spellEnd"/>
      <w:r w:rsidRPr="001A4918">
        <w:rPr>
          <w:sz w:val="22"/>
          <w:szCs w:val="22"/>
        </w:rPr>
        <w:t xml:space="preserve"> autonomy in</w:t>
      </w:r>
      <w:r w:rsidR="00BB758F" w:rsidRPr="001A4918">
        <w:rPr>
          <w:sz w:val="22"/>
          <w:szCs w:val="22"/>
        </w:rPr>
        <w:t xml:space="preserve"> </w:t>
      </w:r>
      <w:r w:rsidRPr="001A4918">
        <w:rPr>
          <w:sz w:val="22"/>
          <w:szCs w:val="22"/>
        </w:rPr>
        <w:t>Mexico. </w:t>
      </w:r>
      <w:proofErr w:type="spellStart"/>
      <w:r w:rsidRPr="001A4918">
        <w:rPr>
          <w:i/>
          <w:iCs/>
          <w:sz w:val="22"/>
          <w:szCs w:val="22"/>
        </w:rPr>
        <w:t>Convergencia</w:t>
      </w:r>
      <w:proofErr w:type="spellEnd"/>
      <w:r w:rsidRPr="001A4918">
        <w:rPr>
          <w:sz w:val="22"/>
          <w:szCs w:val="22"/>
        </w:rPr>
        <w:t>, </w:t>
      </w:r>
      <w:r w:rsidRPr="001A4918">
        <w:rPr>
          <w:i/>
          <w:iCs/>
          <w:sz w:val="22"/>
          <w:szCs w:val="22"/>
        </w:rPr>
        <w:t>22</w:t>
      </w:r>
      <w:r w:rsidRPr="001A4918">
        <w:rPr>
          <w:sz w:val="22"/>
          <w:szCs w:val="22"/>
        </w:rPr>
        <w:t>(67), 85-110.</w:t>
      </w:r>
    </w:p>
    <w:p w14:paraId="1B002B2D" w14:textId="77777777" w:rsidR="00D96957" w:rsidRPr="001A4918" w:rsidRDefault="00D96957" w:rsidP="00D96957">
      <w:pPr>
        <w:tabs>
          <w:tab w:val="left" w:pos="90"/>
        </w:tabs>
        <w:rPr>
          <w:sz w:val="22"/>
          <w:szCs w:val="22"/>
        </w:rPr>
      </w:pPr>
    </w:p>
    <w:p w14:paraId="70850E6C" w14:textId="77777777" w:rsidR="00D96957" w:rsidRPr="001A4918" w:rsidRDefault="00D96957" w:rsidP="00D96957">
      <w:pPr>
        <w:tabs>
          <w:tab w:val="left" w:pos="90"/>
        </w:tabs>
        <w:rPr>
          <w:sz w:val="22"/>
          <w:szCs w:val="22"/>
        </w:rPr>
      </w:pPr>
      <w:r w:rsidRPr="001A4918">
        <w:rPr>
          <w:sz w:val="22"/>
          <w:szCs w:val="22"/>
        </w:rPr>
        <w:t>Santibañez, L. (2016). The indigenous achievement gap in Mexico: The role of teacher policy under intercultural bilingual education. </w:t>
      </w:r>
      <w:r w:rsidRPr="001A4918">
        <w:rPr>
          <w:i/>
          <w:iCs/>
          <w:sz w:val="22"/>
          <w:szCs w:val="22"/>
        </w:rPr>
        <w:t>International Journal Of Educational Development</w:t>
      </w:r>
      <w:r w:rsidRPr="001A4918">
        <w:rPr>
          <w:sz w:val="22"/>
          <w:szCs w:val="22"/>
        </w:rPr>
        <w:t>, </w:t>
      </w:r>
      <w:r w:rsidRPr="001A4918">
        <w:rPr>
          <w:i/>
          <w:iCs/>
          <w:sz w:val="22"/>
          <w:szCs w:val="22"/>
        </w:rPr>
        <w:t xml:space="preserve">47, </w:t>
      </w:r>
      <w:r w:rsidRPr="001A4918">
        <w:rPr>
          <w:sz w:val="22"/>
          <w:szCs w:val="22"/>
        </w:rPr>
        <w:t>63-75. doi:10.1016/j.ijedudev.2015.11.015</w:t>
      </w:r>
    </w:p>
    <w:p w14:paraId="3B874477" w14:textId="77777777" w:rsidR="00D96957" w:rsidRPr="001A4918" w:rsidRDefault="00D96957" w:rsidP="00D96957">
      <w:pPr>
        <w:tabs>
          <w:tab w:val="left" w:pos="90"/>
        </w:tabs>
        <w:rPr>
          <w:sz w:val="22"/>
          <w:szCs w:val="22"/>
        </w:rPr>
      </w:pPr>
    </w:p>
    <w:p w14:paraId="4F5A4D31" w14:textId="77777777" w:rsidR="00D96957" w:rsidRPr="001A4918" w:rsidRDefault="00D96957" w:rsidP="00D96957">
      <w:pPr>
        <w:tabs>
          <w:tab w:val="left" w:pos="90"/>
        </w:tabs>
        <w:rPr>
          <w:sz w:val="22"/>
          <w:szCs w:val="22"/>
        </w:rPr>
      </w:pPr>
      <w:r w:rsidRPr="001A4918">
        <w:rPr>
          <w:sz w:val="22"/>
          <w:szCs w:val="22"/>
        </w:rPr>
        <w:t>Pelcastre-Villafuerte, B. E., Meneses-Navarro, S., Ruelas-González, M. G., Reyes-Morales, H., Amaya-Castellanos, A., &amp; Taboada, A. (2016). Aging in rural, indigenous communities: an intercultural and participatory healthcare approach in Mexico. </w:t>
      </w:r>
      <w:r w:rsidRPr="001A4918">
        <w:rPr>
          <w:i/>
          <w:iCs/>
          <w:sz w:val="22"/>
          <w:szCs w:val="22"/>
        </w:rPr>
        <w:t>Ethnicity &amp; Health</w:t>
      </w:r>
      <w:r w:rsidRPr="001A4918">
        <w:rPr>
          <w:sz w:val="22"/>
          <w:szCs w:val="22"/>
        </w:rPr>
        <w:t>, 1-21.</w:t>
      </w:r>
    </w:p>
    <w:p w14:paraId="565020F9" w14:textId="77777777" w:rsidR="00D96957" w:rsidRPr="001A4918" w:rsidRDefault="00D96957" w:rsidP="00D96957">
      <w:pPr>
        <w:tabs>
          <w:tab w:val="left" w:pos="90"/>
        </w:tabs>
        <w:rPr>
          <w:b/>
          <w:sz w:val="22"/>
          <w:szCs w:val="22"/>
        </w:rPr>
      </w:pPr>
    </w:p>
    <w:p w14:paraId="5B0DD7EF" w14:textId="77777777" w:rsidR="00D96957" w:rsidRPr="001A4918" w:rsidRDefault="00D96957" w:rsidP="00D96957">
      <w:pPr>
        <w:tabs>
          <w:tab w:val="left" w:pos="90"/>
        </w:tabs>
        <w:rPr>
          <w:b/>
          <w:sz w:val="22"/>
          <w:szCs w:val="22"/>
        </w:rPr>
      </w:pPr>
      <w:r w:rsidRPr="001A4918">
        <w:rPr>
          <w:b/>
          <w:sz w:val="22"/>
          <w:szCs w:val="22"/>
        </w:rPr>
        <w:t>Latino Families in the United States</w:t>
      </w:r>
    </w:p>
    <w:p w14:paraId="3D21BFBF" w14:textId="77777777" w:rsidR="00D96957" w:rsidRPr="001A4918" w:rsidRDefault="00D96957" w:rsidP="00D96957">
      <w:pPr>
        <w:tabs>
          <w:tab w:val="left" w:pos="90"/>
        </w:tabs>
        <w:rPr>
          <w:sz w:val="22"/>
          <w:szCs w:val="22"/>
        </w:rPr>
      </w:pPr>
      <w:r w:rsidRPr="001A4918">
        <w:rPr>
          <w:sz w:val="22"/>
          <w:szCs w:val="22"/>
        </w:rPr>
        <w:t xml:space="preserve">Arbona, C., et al. (2010). Acculturative stress among documented and undocumented Latino immigrants in the United States. </w:t>
      </w:r>
      <w:r w:rsidRPr="001A4918">
        <w:rPr>
          <w:i/>
          <w:sz w:val="22"/>
          <w:szCs w:val="22"/>
        </w:rPr>
        <w:t>Hispanic Journal of Behavioral Sciences</w:t>
      </w:r>
      <w:r w:rsidRPr="001A4918">
        <w:rPr>
          <w:sz w:val="22"/>
          <w:szCs w:val="22"/>
        </w:rPr>
        <w:t>, 32(3), 362-384.</w:t>
      </w:r>
    </w:p>
    <w:p w14:paraId="52C5C6A5" w14:textId="77777777" w:rsidR="00D96957" w:rsidRPr="001A4918" w:rsidRDefault="00D96957" w:rsidP="00D96957">
      <w:pPr>
        <w:tabs>
          <w:tab w:val="left" w:pos="90"/>
        </w:tabs>
        <w:rPr>
          <w:rFonts w:eastAsiaTheme="minorEastAsia"/>
          <w:sz w:val="22"/>
          <w:szCs w:val="22"/>
        </w:rPr>
      </w:pPr>
    </w:p>
    <w:p w14:paraId="086293FE" w14:textId="77777777" w:rsidR="00D96957" w:rsidRPr="001A4918" w:rsidRDefault="00D96957" w:rsidP="00D96957">
      <w:pPr>
        <w:tabs>
          <w:tab w:val="left" w:pos="90"/>
        </w:tabs>
        <w:rPr>
          <w:rFonts w:eastAsiaTheme="minorEastAsia"/>
          <w:sz w:val="22"/>
          <w:szCs w:val="22"/>
        </w:rPr>
      </w:pPr>
      <w:r w:rsidRPr="001A4918">
        <w:rPr>
          <w:rFonts w:eastAsiaTheme="minorEastAsia"/>
          <w:sz w:val="22"/>
          <w:szCs w:val="22"/>
        </w:rPr>
        <w:t xml:space="preserve">Baumann A., Rodriguez, M.D., Parra-Cardona, J. R. (2011).  </w:t>
      </w:r>
      <w:bookmarkStart w:id="3" w:name="Result_3"/>
      <w:r w:rsidRPr="001A4918">
        <w:rPr>
          <w:rFonts w:eastAsiaTheme="minorEastAsia"/>
          <w:sz w:val="22"/>
          <w:szCs w:val="22"/>
        </w:rPr>
        <w:t>Community-based applied research with Latino immigrant families: Informing practice and research according to ethical and social justice principle</w:t>
      </w:r>
      <w:bookmarkEnd w:id="3"/>
      <w:r w:rsidRPr="001A4918">
        <w:rPr>
          <w:rFonts w:eastAsiaTheme="minorEastAsia"/>
          <w:sz w:val="22"/>
          <w:szCs w:val="22"/>
        </w:rPr>
        <w:t xml:space="preserve">s.  </w:t>
      </w:r>
      <w:r w:rsidRPr="001A4918">
        <w:rPr>
          <w:rFonts w:eastAsiaTheme="minorEastAsia"/>
          <w:i/>
          <w:sz w:val="22"/>
          <w:szCs w:val="22"/>
        </w:rPr>
        <w:t>Family Process</w:t>
      </w:r>
      <w:r w:rsidRPr="001A4918">
        <w:rPr>
          <w:rFonts w:eastAsiaTheme="minorEastAsia"/>
          <w:sz w:val="22"/>
          <w:szCs w:val="22"/>
        </w:rPr>
        <w:t xml:space="preserve">, 50, 2, p132-148. </w:t>
      </w:r>
    </w:p>
    <w:p w14:paraId="48D427E7" w14:textId="77777777" w:rsidR="00D96957" w:rsidRPr="001A4918" w:rsidRDefault="00D96957" w:rsidP="00D96957">
      <w:pPr>
        <w:tabs>
          <w:tab w:val="left" w:pos="90"/>
        </w:tabs>
        <w:rPr>
          <w:sz w:val="22"/>
          <w:szCs w:val="22"/>
        </w:rPr>
      </w:pPr>
    </w:p>
    <w:p w14:paraId="0E0B9E57" w14:textId="77777777" w:rsidR="00D96957" w:rsidRPr="001A4918" w:rsidRDefault="00D96957" w:rsidP="00D96957">
      <w:pPr>
        <w:tabs>
          <w:tab w:val="left" w:pos="90"/>
        </w:tabs>
        <w:rPr>
          <w:sz w:val="22"/>
          <w:szCs w:val="22"/>
        </w:rPr>
      </w:pPr>
      <w:r w:rsidRPr="001A4918">
        <w:rPr>
          <w:sz w:val="22"/>
          <w:szCs w:val="22"/>
        </w:rPr>
        <w:t xml:space="preserve">Brabeck, K. &amp; Xu, Q. (2010). The impact of detention and deportation on Latino immigrant children and families: A quantitative exploration. </w:t>
      </w:r>
      <w:r w:rsidRPr="001A4918">
        <w:rPr>
          <w:i/>
          <w:sz w:val="22"/>
          <w:szCs w:val="22"/>
        </w:rPr>
        <w:t>Hispanic Journal of Behavioral Sciences</w:t>
      </w:r>
      <w:r w:rsidRPr="001A4918">
        <w:rPr>
          <w:sz w:val="22"/>
          <w:szCs w:val="22"/>
        </w:rPr>
        <w:t xml:space="preserve">, 32(3), 341-361. </w:t>
      </w:r>
    </w:p>
    <w:p w14:paraId="6EC625C7" w14:textId="77777777" w:rsidR="00D96957" w:rsidRPr="001A4918" w:rsidRDefault="00D96957" w:rsidP="00D96957">
      <w:pPr>
        <w:tabs>
          <w:tab w:val="left" w:pos="90"/>
        </w:tabs>
        <w:rPr>
          <w:sz w:val="22"/>
          <w:szCs w:val="22"/>
        </w:rPr>
      </w:pPr>
    </w:p>
    <w:p w14:paraId="42A429A5" w14:textId="77777777" w:rsidR="00D96957" w:rsidRPr="001A4918" w:rsidRDefault="00D96957" w:rsidP="00D96957">
      <w:pPr>
        <w:tabs>
          <w:tab w:val="left" w:pos="90"/>
        </w:tabs>
        <w:rPr>
          <w:sz w:val="22"/>
          <w:szCs w:val="22"/>
        </w:rPr>
      </w:pPr>
      <w:r w:rsidRPr="001A4918">
        <w:rPr>
          <w:sz w:val="22"/>
          <w:szCs w:val="22"/>
        </w:rPr>
        <w:t xml:space="preserve">Chavez-Dueñas, Nayeli Y. Adames, H. Y., Organista, K.C. (2014). Skin-color prejudice and within-group racial discrimination: Historical and current impact on Latino/a Populations. </w:t>
      </w:r>
      <w:r w:rsidRPr="001A4918">
        <w:rPr>
          <w:i/>
          <w:sz w:val="22"/>
          <w:szCs w:val="22"/>
        </w:rPr>
        <w:t>Hispanic Journal of Behavioral Sciences</w:t>
      </w:r>
      <w:r w:rsidRPr="001A4918">
        <w:rPr>
          <w:sz w:val="22"/>
          <w:szCs w:val="22"/>
        </w:rPr>
        <w:t xml:space="preserve">, </w:t>
      </w:r>
      <w:r w:rsidRPr="001A4918">
        <w:rPr>
          <w:i/>
          <w:sz w:val="22"/>
          <w:szCs w:val="22"/>
        </w:rPr>
        <w:t>36(1)</w:t>
      </w:r>
      <w:r w:rsidRPr="001A4918">
        <w:rPr>
          <w:sz w:val="22"/>
          <w:szCs w:val="22"/>
        </w:rPr>
        <w:t>, 3 –26.</w:t>
      </w:r>
    </w:p>
    <w:p w14:paraId="2EDE7D94" w14:textId="77777777" w:rsidR="00D96957" w:rsidRPr="001A4918" w:rsidRDefault="00D96957" w:rsidP="00D96957">
      <w:pPr>
        <w:tabs>
          <w:tab w:val="left" w:pos="90"/>
        </w:tabs>
        <w:rPr>
          <w:sz w:val="22"/>
          <w:szCs w:val="22"/>
        </w:rPr>
      </w:pPr>
    </w:p>
    <w:p w14:paraId="4ECDE47C" w14:textId="77777777" w:rsidR="00D96957" w:rsidRPr="001A4918" w:rsidRDefault="00D96957" w:rsidP="00D96957">
      <w:pPr>
        <w:tabs>
          <w:tab w:val="left" w:pos="90"/>
        </w:tabs>
        <w:rPr>
          <w:color w:val="000000"/>
          <w:sz w:val="22"/>
          <w:szCs w:val="22"/>
        </w:rPr>
      </w:pPr>
      <w:proofErr w:type="spellStart"/>
      <w:r w:rsidRPr="001A4918">
        <w:rPr>
          <w:color w:val="000000"/>
          <w:sz w:val="22"/>
          <w:szCs w:val="22"/>
        </w:rPr>
        <w:t>Dreby</w:t>
      </w:r>
      <w:proofErr w:type="spellEnd"/>
      <w:r w:rsidRPr="001A4918">
        <w:rPr>
          <w:color w:val="000000"/>
          <w:sz w:val="22"/>
          <w:szCs w:val="22"/>
        </w:rPr>
        <w:t xml:space="preserve">, J. (2012). The burden of deportation on children in Mexican immigrant families. </w:t>
      </w:r>
      <w:r w:rsidRPr="001A4918">
        <w:rPr>
          <w:i/>
          <w:color w:val="000000"/>
          <w:sz w:val="22"/>
          <w:szCs w:val="22"/>
        </w:rPr>
        <w:t>Journal of Marriage &amp; Family</w:t>
      </w:r>
      <w:r w:rsidRPr="001A4918">
        <w:rPr>
          <w:color w:val="000000"/>
          <w:sz w:val="22"/>
          <w:szCs w:val="22"/>
        </w:rPr>
        <w:t xml:space="preserve">, 74(4), 829-846. </w:t>
      </w:r>
    </w:p>
    <w:p w14:paraId="4BC33998" w14:textId="77777777" w:rsidR="00D96957" w:rsidRPr="001A4918" w:rsidRDefault="00D96957" w:rsidP="00D96957">
      <w:pPr>
        <w:tabs>
          <w:tab w:val="left" w:pos="90"/>
          <w:tab w:val="center" w:pos="4320"/>
          <w:tab w:val="right" w:pos="8640"/>
        </w:tabs>
        <w:rPr>
          <w:sz w:val="22"/>
          <w:szCs w:val="22"/>
        </w:rPr>
      </w:pPr>
    </w:p>
    <w:p w14:paraId="1B85602D" w14:textId="77777777" w:rsidR="00D96957" w:rsidRPr="001A4918" w:rsidRDefault="00D96957" w:rsidP="00D96957">
      <w:pPr>
        <w:tabs>
          <w:tab w:val="left" w:pos="90"/>
        </w:tabs>
        <w:rPr>
          <w:color w:val="000000"/>
          <w:sz w:val="22"/>
          <w:szCs w:val="22"/>
        </w:rPr>
      </w:pPr>
      <w:r w:rsidRPr="001A4918">
        <w:rPr>
          <w:color w:val="000000"/>
          <w:sz w:val="22"/>
          <w:szCs w:val="22"/>
        </w:rPr>
        <w:t xml:space="preserve">Jones, S. (2012). Working with immigrant clients: perils and possibilities for social workers. </w:t>
      </w:r>
      <w:r w:rsidRPr="001A4918">
        <w:rPr>
          <w:i/>
          <w:color w:val="000000"/>
          <w:sz w:val="22"/>
          <w:szCs w:val="22"/>
        </w:rPr>
        <w:t>Families in Society</w:t>
      </w:r>
      <w:r w:rsidRPr="001A4918">
        <w:rPr>
          <w:color w:val="000000"/>
          <w:sz w:val="22"/>
          <w:szCs w:val="22"/>
        </w:rPr>
        <w:t>, 93(1), 47-53.</w:t>
      </w:r>
    </w:p>
    <w:p w14:paraId="66C75DA9" w14:textId="77777777" w:rsidR="00D96957" w:rsidRPr="001A4918" w:rsidRDefault="00D96957" w:rsidP="00D96957">
      <w:pPr>
        <w:tabs>
          <w:tab w:val="left" w:pos="90"/>
        </w:tabs>
        <w:rPr>
          <w:sz w:val="22"/>
          <w:szCs w:val="22"/>
        </w:rPr>
      </w:pPr>
    </w:p>
    <w:p w14:paraId="096108E5" w14:textId="77777777" w:rsidR="00D96957" w:rsidRPr="001A4918" w:rsidRDefault="00D96957" w:rsidP="00D96957">
      <w:pPr>
        <w:tabs>
          <w:tab w:val="left" w:pos="90"/>
        </w:tabs>
        <w:rPr>
          <w:sz w:val="22"/>
          <w:szCs w:val="22"/>
        </w:rPr>
      </w:pPr>
      <w:r w:rsidRPr="001A4918">
        <w:rPr>
          <w:sz w:val="22"/>
          <w:szCs w:val="22"/>
        </w:rPr>
        <w:t xml:space="preserve">Flores, E., Tschann, J.M., Dimas, J. M., Pasch, L. A., De Groat, C. L. (2010). Perceived racial/ethnic discrimination, posttraumatic stress symptoms, and health risk behaviors among Mexican American adolescents. </w:t>
      </w:r>
      <w:r w:rsidRPr="001A4918">
        <w:rPr>
          <w:i/>
          <w:sz w:val="22"/>
          <w:szCs w:val="22"/>
        </w:rPr>
        <w:t xml:space="preserve">Journal of Counseling Psychology, 57(3), </w:t>
      </w:r>
      <w:r w:rsidRPr="001A4918">
        <w:rPr>
          <w:sz w:val="22"/>
          <w:szCs w:val="22"/>
        </w:rPr>
        <w:t>264–273.</w:t>
      </w:r>
    </w:p>
    <w:p w14:paraId="6A9EED44" w14:textId="77777777" w:rsidR="00D96957" w:rsidRPr="001A4918" w:rsidRDefault="00D96957" w:rsidP="00D96957">
      <w:pPr>
        <w:tabs>
          <w:tab w:val="left" w:pos="90"/>
        </w:tabs>
        <w:rPr>
          <w:sz w:val="22"/>
          <w:szCs w:val="22"/>
        </w:rPr>
      </w:pPr>
    </w:p>
    <w:p w14:paraId="6E012CC1" w14:textId="77777777" w:rsidR="00D96957" w:rsidRPr="001A4918" w:rsidRDefault="00D96957" w:rsidP="00D96957">
      <w:pPr>
        <w:tabs>
          <w:tab w:val="left" w:pos="90"/>
        </w:tabs>
        <w:rPr>
          <w:color w:val="000000"/>
          <w:sz w:val="22"/>
          <w:szCs w:val="22"/>
        </w:rPr>
      </w:pPr>
      <w:r w:rsidRPr="001A4918">
        <w:rPr>
          <w:color w:val="000000"/>
          <w:sz w:val="22"/>
          <w:szCs w:val="22"/>
        </w:rPr>
        <w:t xml:space="preserve">Lopez, W. D., LeBrón, A. M., Graham, L. F., &amp; Grogan-Kaylor, K. (2016). Discrimination and depressive symptoms among Latina/o adolescents of immigrant parents. </w:t>
      </w:r>
      <w:r w:rsidRPr="001A4918">
        <w:rPr>
          <w:i/>
          <w:iCs/>
          <w:color w:val="000000"/>
          <w:sz w:val="22"/>
          <w:szCs w:val="22"/>
        </w:rPr>
        <w:t>International Quarterly of Community Health Education, 36</w:t>
      </w:r>
      <w:r w:rsidRPr="001A4918">
        <w:rPr>
          <w:color w:val="000000"/>
          <w:sz w:val="22"/>
          <w:szCs w:val="22"/>
        </w:rPr>
        <w:t>(2), 131-40.</w:t>
      </w:r>
    </w:p>
    <w:p w14:paraId="3E1EED43" w14:textId="77777777" w:rsidR="00D96957" w:rsidRPr="001A4918" w:rsidRDefault="00D96957" w:rsidP="00D96957">
      <w:pPr>
        <w:tabs>
          <w:tab w:val="left" w:pos="90"/>
        </w:tabs>
        <w:rPr>
          <w:i/>
          <w:sz w:val="22"/>
          <w:szCs w:val="22"/>
        </w:rPr>
      </w:pPr>
    </w:p>
    <w:p w14:paraId="01CC9B7D" w14:textId="2D9B5AE1" w:rsidR="002F255C" w:rsidRPr="001A4918" w:rsidRDefault="009B4644" w:rsidP="00D96957">
      <w:pPr>
        <w:tabs>
          <w:tab w:val="left" w:pos="90"/>
        </w:tabs>
        <w:rPr>
          <w:sz w:val="22"/>
          <w:szCs w:val="22"/>
        </w:rPr>
      </w:pPr>
      <w:r w:rsidRPr="001A4918">
        <w:rPr>
          <w:sz w:val="22"/>
          <w:szCs w:val="22"/>
        </w:rPr>
        <w:t>Ornelas</w:t>
      </w:r>
      <w:r w:rsidR="00CF4AD9" w:rsidRPr="001A4918">
        <w:rPr>
          <w:sz w:val="22"/>
          <w:szCs w:val="22"/>
        </w:rPr>
        <w:t xml:space="preserve">, I. J., </w:t>
      </w:r>
      <w:proofErr w:type="spellStart"/>
      <w:r w:rsidR="00CF4AD9" w:rsidRPr="001A4918">
        <w:rPr>
          <w:sz w:val="22"/>
          <w:szCs w:val="22"/>
        </w:rPr>
        <w:t>Yamanis</w:t>
      </w:r>
      <w:proofErr w:type="spellEnd"/>
      <w:r w:rsidR="00CF4AD9" w:rsidRPr="001A4918">
        <w:rPr>
          <w:sz w:val="22"/>
          <w:szCs w:val="22"/>
        </w:rPr>
        <w:t>, T. J., &amp; Ruiz, R. A. (</w:t>
      </w:r>
      <w:r w:rsidR="002F255C" w:rsidRPr="001A4918">
        <w:rPr>
          <w:sz w:val="22"/>
          <w:szCs w:val="22"/>
        </w:rPr>
        <w:t xml:space="preserve">2020). The health of </w:t>
      </w:r>
      <w:proofErr w:type="spellStart"/>
      <w:r w:rsidR="002F255C" w:rsidRPr="001A4918">
        <w:rPr>
          <w:sz w:val="22"/>
          <w:szCs w:val="22"/>
        </w:rPr>
        <w:t>undcoumented</w:t>
      </w:r>
      <w:proofErr w:type="spellEnd"/>
      <w:r w:rsidR="002F255C" w:rsidRPr="001A4918">
        <w:rPr>
          <w:sz w:val="22"/>
          <w:szCs w:val="22"/>
        </w:rPr>
        <w:t xml:space="preserve"> Latinx immigrants: What we know and future directions. </w:t>
      </w:r>
      <w:r w:rsidR="002F255C" w:rsidRPr="001A4918">
        <w:rPr>
          <w:i/>
          <w:iCs/>
          <w:sz w:val="22"/>
          <w:szCs w:val="22"/>
        </w:rPr>
        <w:t>Annual Review of Public Health, 41,</w:t>
      </w:r>
      <w:r w:rsidR="002F255C" w:rsidRPr="001A4918">
        <w:rPr>
          <w:sz w:val="22"/>
          <w:szCs w:val="22"/>
        </w:rPr>
        <w:t xml:space="preserve"> 289-308. </w:t>
      </w:r>
      <w:hyperlink r:id="rId57" w:history="1">
        <w:r w:rsidR="002F255C" w:rsidRPr="001A4918">
          <w:rPr>
            <w:rStyle w:val="Hyperlink"/>
            <w:sz w:val="22"/>
            <w:szCs w:val="22"/>
          </w:rPr>
          <w:t>https://www.ncbi.nlm.nih.gov/pmc/articles/PMC9246400/pdf/nihms-1816767.pdf</w:t>
        </w:r>
      </w:hyperlink>
    </w:p>
    <w:p w14:paraId="34A76C69" w14:textId="77777777" w:rsidR="002F255C" w:rsidRPr="001A4918" w:rsidRDefault="002F255C" w:rsidP="00D96957">
      <w:pPr>
        <w:tabs>
          <w:tab w:val="left" w:pos="90"/>
        </w:tabs>
        <w:rPr>
          <w:sz w:val="22"/>
          <w:szCs w:val="22"/>
        </w:rPr>
      </w:pPr>
    </w:p>
    <w:p w14:paraId="4380F4A3" w14:textId="64B11315" w:rsidR="00D96957" w:rsidRPr="001A4918" w:rsidRDefault="00D96957" w:rsidP="00D96957">
      <w:pPr>
        <w:tabs>
          <w:tab w:val="left" w:pos="90"/>
        </w:tabs>
        <w:rPr>
          <w:sz w:val="22"/>
          <w:szCs w:val="22"/>
        </w:rPr>
      </w:pPr>
      <w:r w:rsidRPr="001A4918">
        <w:rPr>
          <w:sz w:val="22"/>
          <w:szCs w:val="22"/>
          <w:lang w:val="es-ES"/>
        </w:rPr>
        <w:t xml:space="preserve">Smith-Morris, C., Morales-Campos, D., Castañeda </w:t>
      </w:r>
      <w:proofErr w:type="spellStart"/>
      <w:r w:rsidRPr="001A4918">
        <w:rPr>
          <w:sz w:val="22"/>
          <w:szCs w:val="22"/>
          <w:lang w:val="es-ES"/>
        </w:rPr>
        <w:t>Alvarez</w:t>
      </w:r>
      <w:proofErr w:type="spellEnd"/>
      <w:r w:rsidRPr="001A4918">
        <w:rPr>
          <w:sz w:val="22"/>
          <w:szCs w:val="22"/>
          <w:lang w:val="es-ES"/>
        </w:rPr>
        <w:t xml:space="preserve">, E. A., Turner, M. (2012). </w:t>
      </w:r>
      <w:r w:rsidRPr="001A4918">
        <w:rPr>
          <w:sz w:val="22"/>
          <w:szCs w:val="22"/>
        </w:rPr>
        <w:t xml:space="preserve">An anthropology of </w:t>
      </w:r>
      <w:proofErr w:type="spellStart"/>
      <w:r w:rsidRPr="001A4918">
        <w:rPr>
          <w:sz w:val="22"/>
          <w:szCs w:val="22"/>
        </w:rPr>
        <w:t>familismo</w:t>
      </w:r>
      <w:proofErr w:type="spellEnd"/>
      <w:r w:rsidRPr="001A4918">
        <w:rPr>
          <w:sz w:val="22"/>
          <w:szCs w:val="22"/>
        </w:rPr>
        <w:t xml:space="preserve">: On narratives and description of Mexican/Immigrants. </w:t>
      </w:r>
      <w:r w:rsidRPr="001A4918">
        <w:rPr>
          <w:i/>
          <w:sz w:val="22"/>
          <w:szCs w:val="22"/>
        </w:rPr>
        <w:t>Journal of Behavioral Sciences</w:t>
      </w:r>
      <w:r w:rsidRPr="001A4918">
        <w:rPr>
          <w:sz w:val="22"/>
          <w:szCs w:val="22"/>
        </w:rPr>
        <w:t xml:space="preserve">, </w:t>
      </w:r>
      <w:r w:rsidRPr="001A4918">
        <w:rPr>
          <w:i/>
          <w:sz w:val="22"/>
          <w:szCs w:val="22"/>
        </w:rPr>
        <w:t>35(1)</w:t>
      </w:r>
      <w:r w:rsidRPr="001A4918">
        <w:rPr>
          <w:sz w:val="22"/>
          <w:szCs w:val="22"/>
        </w:rPr>
        <w:t>, 35 –60.</w:t>
      </w:r>
    </w:p>
    <w:p w14:paraId="4535EE20" w14:textId="77777777" w:rsidR="00D96957" w:rsidRPr="001A4918" w:rsidRDefault="00D96957" w:rsidP="00D96957">
      <w:pPr>
        <w:tabs>
          <w:tab w:val="left" w:pos="90"/>
        </w:tabs>
        <w:rPr>
          <w:sz w:val="22"/>
          <w:szCs w:val="22"/>
        </w:rPr>
      </w:pPr>
    </w:p>
    <w:p w14:paraId="4A6C6662" w14:textId="77777777" w:rsidR="00D96957" w:rsidRPr="001A4918" w:rsidRDefault="00D96957" w:rsidP="00D96957">
      <w:pPr>
        <w:tabs>
          <w:tab w:val="left" w:pos="90"/>
        </w:tabs>
        <w:rPr>
          <w:sz w:val="22"/>
          <w:szCs w:val="22"/>
        </w:rPr>
      </w:pPr>
      <w:r w:rsidRPr="001A4918">
        <w:rPr>
          <w:sz w:val="22"/>
          <w:szCs w:val="22"/>
        </w:rPr>
        <w:t xml:space="preserve">Villatoro, A. P., Morales, E. S., Mays, V. M. (2014). Family culture in mental health help-seeking and utilization in a nationally representative sample of Latinos in the United States: The NLAAS. </w:t>
      </w:r>
      <w:r w:rsidRPr="001A4918">
        <w:rPr>
          <w:i/>
          <w:sz w:val="22"/>
          <w:szCs w:val="22"/>
        </w:rPr>
        <w:t xml:space="preserve">American Journal of Orthopsychiatry, 84(4), </w:t>
      </w:r>
      <w:r w:rsidRPr="001A4918">
        <w:rPr>
          <w:sz w:val="22"/>
          <w:szCs w:val="22"/>
        </w:rPr>
        <w:t>353–363</w:t>
      </w:r>
    </w:p>
    <w:p w14:paraId="3BA09B30" w14:textId="77777777" w:rsidR="00D96957" w:rsidRPr="001A4918" w:rsidRDefault="00D96957" w:rsidP="00D96957">
      <w:pPr>
        <w:rPr>
          <w:b/>
          <w:sz w:val="22"/>
          <w:szCs w:val="22"/>
        </w:rPr>
      </w:pPr>
    </w:p>
    <w:p w14:paraId="1B6E5542" w14:textId="77777777" w:rsidR="00D96957" w:rsidRPr="001A4918" w:rsidRDefault="00D96957" w:rsidP="00D96957">
      <w:pPr>
        <w:rPr>
          <w:b/>
          <w:sz w:val="22"/>
          <w:szCs w:val="22"/>
        </w:rPr>
      </w:pPr>
      <w:r w:rsidRPr="001A4918">
        <w:rPr>
          <w:b/>
          <w:sz w:val="22"/>
          <w:szCs w:val="22"/>
        </w:rPr>
        <w:t>Women’s Rights Reports</w:t>
      </w:r>
    </w:p>
    <w:p w14:paraId="72C99020" w14:textId="77777777" w:rsidR="00D96957" w:rsidRPr="001A4918" w:rsidRDefault="00D96957" w:rsidP="00D96957">
      <w:pPr>
        <w:rPr>
          <w:sz w:val="22"/>
          <w:szCs w:val="22"/>
        </w:rPr>
      </w:pPr>
    </w:p>
    <w:p w14:paraId="296678CB" w14:textId="7828B55D" w:rsidR="00CF39B9" w:rsidRPr="001A4918" w:rsidRDefault="00D96957" w:rsidP="00D96957">
      <w:pPr>
        <w:rPr>
          <w:color w:val="0000FF"/>
          <w:sz w:val="22"/>
          <w:szCs w:val="22"/>
          <w:u w:val="single"/>
        </w:rPr>
      </w:pPr>
      <w:r w:rsidRPr="001A4918">
        <w:rPr>
          <w:sz w:val="22"/>
          <w:szCs w:val="22"/>
        </w:rPr>
        <w:t xml:space="preserve">United Nations Economic Commission for Latin America and the Caribbean (ECLAC). (2016). Equality women’s autonomy sustainable development agenda.  </w:t>
      </w:r>
      <w:hyperlink r:id="rId58" w:history="1">
        <w:r w:rsidRPr="001A4918">
          <w:rPr>
            <w:rStyle w:val="Hyperlink"/>
            <w:sz w:val="22"/>
            <w:szCs w:val="22"/>
          </w:rPr>
          <w:t>https://repositorio.cepal.org/bitstream/handle/11362/40675/S1601247_en.pdf?sequence=4&amp;isAllowed=y</w:t>
        </w:r>
      </w:hyperlink>
    </w:p>
    <w:p w14:paraId="7568798C" w14:textId="77777777" w:rsidR="00D96957" w:rsidRPr="001A4918" w:rsidRDefault="00D96957" w:rsidP="00D96957">
      <w:pPr>
        <w:rPr>
          <w:sz w:val="22"/>
          <w:szCs w:val="22"/>
        </w:rPr>
      </w:pPr>
    </w:p>
    <w:p w14:paraId="635A73AC" w14:textId="414DAEE4" w:rsidR="00CF39B9" w:rsidRPr="001A4918" w:rsidRDefault="00CF39B9" w:rsidP="00D96957">
      <w:pPr>
        <w:rPr>
          <w:b/>
          <w:bCs/>
          <w:sz w:val="22"/>
          <w:szCs w:val="22"/>
        </w:rPr>
      </w:pPr>
      <w:r w:rsidRPr="001A4918">
        <w:rPr>
          <w:b/>
          <w:bCs/>
          <w:sz w:val="22"/>
          <w:szCs w:val="22"/>
        </w:rPr>
        <w:t>Civil Society in Mexico</w:t>
      </w:r>
    </w:p>
    <w:p w14:paraId="66384FF3" w14:textId="77777777" w:rsidR="00CF39B9" w:rsidRPr="001A4918" w:rsidRDefault="00CF39B9" w:rsidP="00D96957">
      <w:pPr>
        <w:rPr>
          <w:sz w:val="22"/>
          <w:szCs w:val="22"/>
        </w:rPr>
      </w:pPr>
    </w:p>
    <w:p w14:paraId="7C7E2A4C" w14:textId="12E6086C" w:rsidR="00B7178B" w:rsidRPr="001A4918" w:rsidRDefault="000538B5" w:rsidP="00D96957">
      <w:pPr>
        <w:rPr>
          <w:sz w:val="22"/>
          <w:szCs w:val="22"/>
        </w:rPr>
      </w:pPr>
      <w:r w:rsidRPr="001A4918">
        <w:rPr>
          <w:sz w:val="22"/>
          <w:szCs w:val="22"/>
        </w:rPr>
        <w:t>Olvera, A. J.</w:t>
      </w:r>
      <w:r w:rsidR="002B76AD" w:rsidRPr="001A4918">
        <w:rPr>
          <w:sz w:val="22"/>
          <w:szCs w:val="22"/>
        </w:rPr>
        <w:t xml:space="preserve"> (2019). Civil society in Mexico: from theory to practice. </w:t>
      </w:r>
      <w:r w:rsidR="00E2607D" w:rsidRPr="001A4918">
        <w:rPr>
          <w:sz w:val="22"/>
          <w:szCs w:val="22"/>
        </w:rPr>
        <w:t xml:space="preserve">In Palash </w:t>
      </w:r>
      <w:proofErr w:type="spellStart"/>
      <w:r w:rsidR="00E2607D" w:rsidRPr="001A4918">
        <w:rPr>
          <w:sz w:val="22"/>
          <w:szCs w:val="22"/>
        </w:rPr>
        <w:t>Kamruzzaman</w:t>
      </w:r>
      <w:proofErr w:type="spellEnd"/>
      <w:r w:rsidR="00311EA6" w:rsidRPr="001A4918">
        <w:rPr>
          <w:sz w:val="22"/>
          <w:szCs w:val="22"/>
        </w:rPr>
        <w:t xml:space="preserve"> (Ed.). </w:t>
      </w:r>
      <w:r w:rsidR="00311EA6" w:rsidRPr="001A4918">
        <w:rPr>
          <w:i/>
          <w:iCs/>
          <w:sz w:val="22"/>
          <w:szCs w:val="22"/>
        </w:rPr>
        <w:t>Civil Society in the Global South.</w:t>
      </w:r>
      <w:r w:rsidR="00311EA6" w:rsidRPr="001A4918">
        <w:rPr>
          <w:sz w:val="22"/>
          <w:szCs w:val="22"/>
        </w:rPr>
        <w:t xml:space="preserve">  (pp. </w:t>
      </w:r>
      <w:r w:rsidR="00A769CC" w:rsidRPr="001A4918">
        <w:rPr>
          <w:sz w:val="22"/>
          <w:szCs w:val="22"/>
        </w:rPr>
        <w:t>235-251</w:t>
      </w:r>
      <w:r w:rsidR="00B7178B" w:rsidRPr="001A4918">
        <w:rPr>
          <w:sz w:val="22"/>
          <w:szCs w:val="22"/>
        </w:rPr>
        <w:t>)</w:t>
      </w:r>
      <w:r w:rsidR="00A769CC" w:rsidRPr="001A4918">
        <w:rPr>
          <w:sz w:val="22"/>
          <w:szCs w:val="22"/>
        </w:rPr>
        <w:t>.</w:t>
      </w:r>
      <w:r w:rsidR="00B7178B" w:rsidRPr="001A4918">
        <w:rPr>
          <w:sz w:val="22"/>
          <w:szCs w:val="22"/>
        </w:rPr>
        <w:t xml:space="preserve"> Routledge Studies in Development and Society. </w:t>
      </w:r>
      <w:hyperlink r:id="rId59" w:history="1">
        <w:r w:rsidR="00556BCA" w:rsidRPr="001A4918">
          <w:rPr>
            <w:rStyle w:val="Hyperlink"/>
            <w:sz w:val="22"/>
            <w:szCs w:val="22"/>
          </w:rPr>
          <w:t>https://www.taylorfrancis.com/reader/download/864d5ab5-de23-472b-bacb-b4942029a987/chapter/pdf?context=ubx</w:t>
        </w:r>
      </w:hyperlink>
      <w:r w:rsidR="00556BCA" w:rsidRPr="001A4918">
        <w:rPr>
          <w:sz w:val="22"/>
          <w:szCs w:val="22"/>
        </w:rPr>
        <w:t xml:space="preserve"> </w:t>
      </w:r>
    </w:p>
    <w:p w14:paraId="25F525DC" w14:textId="77777777" w:rsidR="00053F7A" w:rsidRPr="001A4918" w:rsidRDefault="00053F7A" w:rsidP="00D96957">
      <w:pPr>
        <w:rPr>
          <w:sz w:val="22"/>
          <w:szCs w:val="22"/>
        </w:rPr>
      </w:pPr>
    </w:p>
    <w:p w14:paraId="27D1BBDD" w14:textId="35D65F0C" w:rsidR="00053F7A" w:rsidRPr="001A4918" w:rsidRDefault="006D5536" w:rsidP="00D96957">
      <w:pPr>
        <w:rPr>
          <w:sz w:val="22"/>
          <w:szCs w:val="22"/>
        </w:rPr>
      </w:pPr>
      <w:r w:rsidRPr="001A4918">
        <w:rPr>
          <w:sz w:val="22"/>
          <w:szCs w:val="22"/>
        </w:rPr>
        <w:t xml:space="preserve">Baumunk, S. &amp; Sandin, L. (2018). </w:t>
      </w:r>
      <w:r w:rsidRPr="001A4918">
        <w:rPr>
          <w:i/>
          <w:iCs/>
          <w:sz w:val="22"/>
          <w:szCs w:val="22"/>
        </w:rPr>
        <w:t>Mexican civil society: Reclaiming space amidst impunity</w:t>
      </w:r>
      <w:r w:rsidRPr="001A4918">
        <w:rPr>
          <w:sz w:val="22"/>
          <w:szCs w:val="22"/>
        </w:rPr>
        <w:t xml:space="preserve">. The International Consortium </w:t>
      </w:r>
      <w:r w:rsidR="000F5420" w:rsidRPr="001A4918">
        <w:rPr>
          <w:sz w:val="22"/>
          <w:szCs w:val="22"/>
        </w:rPr>
        <w:t xml:space="preserve">on Closing Civic Space. </w:t>
      </w:r>
      <w:hyperlink r:id="rId60" w:history="1">
        <w:r w:rsidR="003D5DD8" w:rsidRPr="001A4918">
          <w:rPr>
            <w:rStyle w:val="Hyperlink"/>
            <w:sz w:val="22"/>
            <w:szCs w:val="22"/>
          </w:rPr>
          <w:t>https://www.jstor.org/stable/resrep22534</w:t>
        </w:r>
      </w:hyperlink>
      <w:r w:rsidR="003D5DD8" w:rsidRPr="001A4918">
        <w:rPr>
          <w:sz w:val="22"/>
          <w:szCs w:val="22"/>
        </w:rPr>
        <w:t xml:space="preserve"> </w:t>
      </w:r>
    </w:p>
    <w:p w14:paraId="4AF07823" w14:textId="77777777" w:rsidR="00B7178B" w:rsidRPr="001A4918" w:rsidRDefault="00B7178B" w:rsidP="00D96957">
      <w:pPr>
        <w:rPr>
          <w:sz w:val="22"/>
          <w:szCs w:val="22"/>
        </w:rPr>
      </w:pPr>
    </w:p>
    <w:p w14:paraId="195A3514" w14:textId="77777777" w:rsidR="009328BC" w:rsidRPr="001A4918" w:rsidRDefault="009328BC" w:rsidP="00D96957">
      <w:pPr>
        <w:rPr>
          <w:sz w:val="22"/>
          <w:szCs w:val="22"/>
        </w:rPr>
      </w:pPr>
    </w:p>
    <w:p w14:paraId="121685E2" w14:textId="0F29A01F" w:rsidR="00CF39B9" w:rsidRPr="001A4918" w:rsidRDefault="00A769CC" w:rsidP="00D96957">
      <w:pPr>
        <w:rPr>
          <w:sz w:val="22"/>
          <w:szCs w:val="22"/>
        </w:rPr>
      </w:pPr>
      <w:r w:rsidRPr="001A4918">
        <w:rPr>
          <w:sz w:val="22"/>
          <w:szCs w:val="22"/>
        </w:rPr>
        <w:t xml:space="preserve"> </w:t>
      </w:r>
    </w:p>
    <w:p w14:paraId="204E35F7" w14:textId="742111B2" w:rsidR="005542E2" w:rsidRPr="001A4918" w:rsidRDefault="005542E2" w:rsidP="00D96957">
      <w:pPr>
        <w:rPr>
          <w:color w:val="FF0000"/>
          <w:sz w:val="22"/>
          <w:szCs w:val="22"/>
        </w:rPr>
      </w:pPr>
      <w:r w:rsidRPr="001A4918">
        <w:rPr>
          <w:color w:val="FF0000"/>
          <w:sz w:val="22"/>
          <w:szCs w:val="22"/>
        </w:rPr>
        <w:t xml:space="preserve">Updated </w:t>
      </w:r>
      <w:r w:rsidR="006F4EDC">
        <w:rPr>
          <w:color w:val="FF0000"/>
          <w:sz w:val="22"/>
          <w:szCs w:val="22"/>
        </w:rPr>
        <w:t>05/17/25</w:t>
      </w:r>
    </w:p>
    <w:sectPr w:rsidR="005542E2" w:rsidRPr="001A4918" w:rsidSect="008E2FF3">
      <w:headerReference w:type="default" r:id="rId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7D5B" w14:textId="77777777" w:rsidR="005305E9" w:rsidRDefault="005305E9">
      <w:r>
        <w:separator/>
      </w:r>
    </w:p>
  </w:endnote>
  <w:endnote w:type="continuationSeparator" w:id="0">
    <w:p w14:paraId="4679C1AC" w14:textId="77777777" w:rsidR="005305E9" w:rsidRDefault="005305E9">
      <w:r>
        <w:continuationSeparator/>
      </w:r>
    </w:p>
  </w:endnote>
  <w:endnote w:type="continuationNotice" w:id="1">
    <w:p w14:paraId="6A8CBB1E" w14:textId="77777777" w:rsidR="005305E9" w:rsidRDefault="00530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eGothic Bold">
    <w:altName w:val="Calibri"/>
    <w:panose1 w:val="00000000000000000000"/>
    <w:charset w:val="00"/>
    <w:family w:val="swiss"/>
    <w:notTrueType/>
    <w:pitch w:val="default"/>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2C7D" w14:textId="77777777" w:rsidR="005305E9" w:rsidRDefault="005305E9">
      <w:r>
        <w:separator/>
      </w:r>
    </w:p>
  </w:footnote>
  <w:footnote w:type="continuationSeparator" w:id="0">
    <w:p w14:paraId="67404F20" w14:textId="77777777" w:rsidR="005305E9" w:rsidRDefault="005305E9">
      <w:r>
        <w:continuationSeparator/>
      </w:r>
    </w:p>
  </w:footnote>
  <w:footnote w:type="continuationNotice" w:id="1">
    <w:p w14:paraId="0D942ADC" w14:textId="77777777" w:rsidR="005305E9" w:rsidRDefault="00530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5008" w14:textId="436D05EC" w:rsidR="00DA0181" w:rsidRDefault="00DA0181">
    <w:pPr>
      <w:pStyle w:val="Header"/>
    </w:pPr>
    <w:r>
      <w:t xml:space="preserve">Study Abroad Mexico Winter </w:t>
    </w:r>
    <w:r w:rsidR="00666809">
      <w:t>20</w:t>
    </w:r>
    <w:r w:rsidR="000F6991">
      <w:t>2</w:t>
    </w:r>
    <w:r w:rsidR="00AE5767">
      <w:t>6</w:t>
    </w:r>
    <w:r>
      <w:tab/>
    </w:r>
    <w:r>
      <w:tab/>
      <w:t xml:space="preserve">- </w:t>
    </w:r>
    <w:r>
      <w:fldChar w:fldCharType="begin"/>
    </w:r>
    <w:r>
      <w:instrText xml:space="preserve"> PAGE </w:instrText>
    </w:r>
    <w:r>
      <w:fldChar w:fldCharType="separate"/>
    </w:r>
    <w:r w:rsidR="008424B4">
      <w:rPr>
        <w:noProof/>
      </w:rPr>
      <w:t>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9F"/>
    <w:multiLevelType w:val="hybridMultilevel"/>
    <w:tmpl w:val="6D6420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43464D"/>
    <w:multiLevelType w:val="hybridMultilevel"/>
    <w:tmpl w:val="7C7C155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902A3"/>
    <w:multiLevelType w:val="hybridMultilevel"/>
    <w:tmpl w:val="3BAEF724"/>
    <w:lvl w:ilvl="0" w:tplc="21E47710">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CA25B7E"/>
    <w:multiLevelType w:val="hybridMultilevel"/>
    <w:tmpl w:val="8F5C3F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01C9D"/>
    <w:multiLevelType w:val="hybridMultilevel"/>
    <w:tmpl w:val="B022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14DA"/>
    <w:multiLevelType w:val="hybridMultilevel"/>
    <w:tmpl w:val="23E8E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4303CA"/>
    <w:multiLevelType w:val="hybridMultilevel"/>
    <w:tmpl w:val="2410F6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F11FE"/>
    <w:multiLevelType w:val="hybridMultilevel"/>
    <w:tmpl w:val="4D648740"/>
    <w:lvl w:ilvl="0" w:tplc="241CC222">
      <w:start w:val="1"/>
      <w:numFmt w:val="upperRoman"/>
      <w:pStyle w:val="Heading2"/>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7C43EB"/>
    <w:multiLevelType w:val="hybridMultilevel"/>
    <w:tmpl w:val="324A9062"/>
    <w:lvl w:ilvl="0" w:tplc="9DF8B6D2">
      <w:start w:val="1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F16F35"/>
    <w:multiLevelType w:val="hybridMultilevel"/>
    <w:tmpl w:val="36E8BCAE"/>
    <w:lvl w:ilvl="0" w:tplc="50A078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915103"/>
    <w:multiLevelType w:val="hybridMultilevel"/>
    <w:tmpl w:val="DD92CDEA"/>
    <w:lvl w:ilvl="0" w:tplc="04090011">
      <w:start w:val="1"/>
      <w:numFmt w:val="decimal"/>
      <w:lvlText w:val="%1)"/>
      <w:lvlJc w:val="left"/>
      <w:pPr>
        <w:tabs>
          <w:tab w:val="num" w:pos="360"/>
        </w:tabs>
        <w:ind w:left="360" w:hanging="360"/>
      </w:pPr>
    </w:lvl>
    <w:lvl w:ilvl="1" w:tplc="06EAB342">
      <w:start w:val="1"/>
      <w:numFmt w:val="upperLetter"/>
      <w:lvlText w:val="%2."/>
      <w:lvlJc w:val="left"/>
      <w:pPr>
        <w:tabs>
          <w:tab w:val="num" w:pos="720"/>
        </w:tabs>
        <w:ind w:left="72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A7EA5C82">
      <w:start w:val="1"/>
      <w:numFmt w:val="lowerLetter"/>
      <w:lvlText w:val="%4."/>
      <w:lvlJc w:val="left"/>
      <w:pPr>
        <w:tabs>
          <w:tab w:val="num" w:pos="900"/>
        </w:tabs>
        <w:ind w:left="90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B2B78"/>
    <w:multiLevelType w:val="hybridMultilevel"/>
    <w:tmpl w:val="4DDEC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EC1441"/>
    <w:multiLevelType w:val="hybridMultilevel"/>
    <w:tmpl w:val="84CC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46B03"/>
    <w:multiLevelType w:val="hybridMultilevel"/>
    <w:tmpl w:val="303E116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7243E"/>
    <w:multiLevelType w:val="hybridMultilevel"/>
    <w:tmpl w:val="CD0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31F1C"/>
    <w:multiLevelType w:val="hybridMultilevel"/>
    <w:tmpl w:val="483A3588"/>
    <w:lvl w:ilvl="0" w:tplc="64FA62F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11C10"/>
    <w:multiLevelType w:val="hybridMultilevel"/>
    <w:tmpl w:val="909C3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F4FC9"/>
    <w:multiLevelType w:val="hybridMultilevel"/>
    <w:tmpl w:val="2E44460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D">
      <w:start w:val="1"/>
      <w:numFmt w:val="bullet"/>
      <w:lvlText w:val=""/>
      <w:lvlJc w:val="left"/>
      <w:pPr>
        <w:tabs>
          <w:tab w:val="num" w:pos="720"/>
        </w:tabs>
        <w:ind w:left="72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451307"/>
    <w:multiLevelType w:val="hybridMultilevel"/>
    <w:tmpl w:val="2CAA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C0EA0"/>
    <w:multiLevelType w:val="multilevel"/>
    <w:tmpl w:val="6D6420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EC08D6"/>
    <w:multiLevelType w:val="hybridMultilevel"/>
    <w:tmpl w:val="305224D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D">
      <w:start w:val="1"/>
      <w:numFmt w:val="bullet"/>
      <w:lvlText w:val=""/>
      <w:lvlJc w:val="left"/>
      <w:pPr>
        <w:tabs>
          <w:tab w:val="num" w:pos="720"/>
        </w:tabs>
        <w:ind w:left="72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8C5E6F"/>
    <w:multiLevelType w:val="hybridMultilevel"/>
    <w:tmpl w:val="26D2C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60247F"/>
    <w:multiLevelType w:val="hybridMultilevel"/>
    <w:tmpl w:val="324A9062"/>
    <w:lvl w:ilvl="0" w:tplc="FFFFFFFF">
      <w:start w:val="11"/>
      <w:numFmt w:val="upperRoman"/>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3" w15:restartNumberingAfterBreak="0">
    <w:nsid w:val="46625B37"/>
    <w:multiLevelType w:val="hybridMultilevel"/>
    <w:tmpl w:val="2CB6A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595354"/>
    <w:multiLevelType w:val="hybridMultilevel"/>
    <w:tmpl w:val="16F4F0E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D">
      <w:start w:val="1"/>
      <w:numFmt w:val="bullet"/>
      <w:lvlText w:val=""/>
      <w:lvlJc w:val="left"/>
      <w:pPr>
        <w:tabs>
          <w:tab w:val="num" w:pos="720"/>
        </w:tabs>
        <w:ind w:left="72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8E76A6"/>
    <w:multiLevelType w:val="hybridMultilevel"/>
    <w:tmpl w:val="06D2EA04"/>
    <w:lvl w:ilvl="0" w:tplc="571E743E">
      <w:start w:val="1"/>
      <w:numFmt w:val="bullet"/>
      <w:lvlText w:val="•"/>
      <w:lvlJc w:val="left"/>
      <w:pPr>
        <w:tabs>
          <w:tab w:val="num" w:pos="450"/>
        </w:tabs>
        <w:ind w:left="450" w:hanging="360"/>
      </w:pPr>
      <w:rPr>
        <w:rFonts w:ascii="Times New Roman" w:hAnsi="Times New Roman" w:hint="default"/>
      </w:rPr>
    </w:lvl>
    <w:lvl w:ilvl="1" w:tplc="E28A8A72" w:tentative="1">
      <w:start w:val="1"/>
      <w:numFmt w:val="bullet"/>
      <w:lvlText w:val="•"/>
      <w:lvlJc w:val="left"/>
      <w:pPr>
        <w:tabs>
          <w:tab w:val="num" w:pos="1440"/>
        </w:tabs>
        <w:ind w:left="1440" w:hanging="360"/>
      </w:pPr>
      <w:rPr>
        <w:rFonts w:ascii="Times New Roman" w:hAnsi="Times New Roman" w:hint="default"/>
      </w:rPr>
    </w:lvl>
    <w:lvl w:ilvl="2" w:tplc="BFA83F24" w:tentative="1">
      <w:start w:val="1"/>
      <w:numFmt w:val="bullet"/>
      <w:lvlText w:val="•"/>
      <w:lvlJc w:val="left"/>
      <w:pPr>
        <w:tabs>
          <w:tab w:val="num" w:pos="2160"/>
        </w:tabs>
        <w:ind w:left="2160" w:hanging="360"/>
      </w:pPr>
      <w:rPr>
        <w:rFonts w:ascii="Times New Roman" w:hAnsi="Times New Roman" w:hint="default"/>
      </w:rPr>
    </w:lvl>
    <w:lvl w:ilvl="3" w:tplc="A686F024" w:tentative="1">
      <w:start w:val="1"/>
      <w:numFmt w:val="bullet"/>
      <w:lvlText w:val="•"/>
      <w:lvlJc w:val="left"/>
      <w:pPr>
        <w:tabs>
          <w:tab w:val="num" w:pos="2880"/>
        </w:tabs>
        <w:ind w:left="2880" w:hanging="360"/>
      </w:pPr>
      <w:rPr>
        <w:rFonts w:ascii="Times New Roman" w:hAnsi="Times New Roman" w:hint="default"/>
      </w:rPr>
    </w:lvl>
    <w:lvl w:ilvl="4" w:tplc="202A5A9E" w:tentative="1">
      <w:start w:val="1"/>
      <w:numFmt w:val="bullet"/>
      <w:lvlText w:val="•"/>
      <w:lvlJc w:val="left"/>
      <w:pPr>
        <w:tabs>
          <w:tab w:val="num" w:pos="3600"/>
        </w:tabs>
        <w:ind w:left="3600" w:hanging="360"/>
      </w:pPr>
      <w:rPr>
        <w:rFonts w:ascii="Times New Roman" w:hAnsi="Times New Roman" w:hint="default"/>
      </w:rPr>
    </w:lvl>
    <w:lvl w:ilvl="5" w:tplc="F1667D60" w:tentative="1">
      <w:start w:val="1"/>
      <w:numFmt w:val="bullet"/>
      <w:lvlText w:val="•"/>
      <w:lvlJc w:val="left"/>
      <w:pPr>
        <w:tabs>
          <w:tab w:val="num" w:pos="4320"/>
        </w:tabs>
        <w:ind w:left="4320" w:hanging="360"/>
      </w:pPr>
      <w:rPr>
        <w:rFonts w:ascii="Times New Roman" w:hAnsi="Times New Roman" w:hint="default"/>
      </w:rPr>
    </w:lvl>
    <w:lvl w:ilvl="6" w:tplc="2CC87978" w:tentative="1">
      <w:start w:val="1"/>
      <w:numFmt w:val="bullet"/>
      <w:lvlText w:val="•"/>
      <w:lvlJc w:val="left"/>
      <w:pPr>
        <w:tabs>
          <w:tab w:val="num" w:pos="5040"/>
        </w:tabs>
        <w:ind w:left="5040" w:hanging="360"/>
      </w:pPr>
      <w:rPr>
        <w:rFonts w:ascii="Times New Roman" w:hAnsi="Times New Roman" w:hint="default"/>
      </w:rPr>
    </w:lvl>
    <w:lvl w:ilvl="7" w:tplc="7C24ED34" w:tentative="1">
      <w:start w:val="1"/>
      <w:numFmt w:val="bullet"/>
      <w:lvlText w:val="•"/>
      <w:lvlJc w:val="left"/>
      <w:pPr>
        <w:tabs>
          <w:tab w:val="num" w:pos="5760"/>
        </w:tabs>
        <w:ind w:left="5760" w:hanging="360"/>
      </w:pPr>
      <w:rPr>
        <w:rFonts w:ascii="Times New Roman" w:hAnsi="Times New Roman" w:hint="default"/>
      </w:rPr>
    </w:lvl>
    <w:lvl w:ilvl="8" w:tplc="92F42A8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DEF21D4"/>
    <w:multiLevelType w:val="hybridMultilevel"/>
    <w:tmpl w:val="048C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1283F"/>
    <w:multiLevelType w:val="multilevel"/>
    <w:tmpl w:val="6D6420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B62471"/>
    <w:multiLevelType w:val="hybridMultilevel"/>
    <w:tmpl w:val="8FD2F4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12A41"/>
    <w:multiLevelType w:val="hybridMultilevel"/>
    <w:tmpl w:val="518A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652B7"/>
    <w:multiLevelType w:val="hybridMultilevel"/>
    <w:tmpl w:val="1A9E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15510"/>
    <w:multiLevelType w:val="hybridMultilevel"/>
    <w:tmpl w:val="3AD0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35717"/>
    <w:multiLevelType w:val="hybridMultilevel"/>
    <w:tmpl w:val="324A9062"/>
    <w:lvl w:ilvl="0" w:tplc="FFFFFFFF">
      <w:start w:val="11"/>
      <w:numFmt w:val="upperRoman"/>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15:restartNumberingAfterBreak="0">
    <w:nsid w:val="685716DE"/>
    <w:multiLevelType w:val="hybridMultilevel"/>
    <w:tmpl w:val="CB4A8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040D8D"/>
    <w:multiLevelType w:val="hybridMultilevel"/>
    <w:tmpl w:val="56AC66CC"/>
    <w:lvl w:ilvl="0" w:tplc="F1D64BDE">
      <w:start w:val="1"/>
      <w:numFmt w:val="upperRoman"/>
      <w:lvlText w:val="%1."/>
      <w:lvlJc w:val="left"/>
      <w:pPr>
        <w:ind w:left="1080" w:hanging="720"/>
      </w:pPr>
      <w:rPr>
        <w:rFonts w:hint="default"/>
        <w:b/>
      </w:rPr>
    </w:lvl>
    <w:lvl w:ilvl="1" w:tplc="D764B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0760F"/>
    <w:multiLevelType w:val="hybridMultilevel"/>
    <w:tmpl w:val="D3D05C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3694D07"/>
    <w:multiLevelType w:val="hybridMultilevel"/>
    <w:tmpl w:val="811E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00FC5"/>
    <w:multiLevelType w:val="hybridMultilevel"/>
    <w:tmpl w:val="5FB0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72BAC"/>
    <w:multiLevelType w:val="hybridMultilevel"/>
    <w:tmpl w:val="23E8E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7A79A6"/>
    <w:multiLevelType w:val="hybridMultilevel"/>
    <w:tmpl w:val="3BAA6DAA"/>
    <w:lvl w:ilvl="0" w:tplc="8674753A">
      <w:start w:val="1"/>
      <w:numFmt w:val="bullet"/>
      <w:lvlText w:val="•"/>
      <w:lvlJc w:val="left"/>
      <w:pPr>
        <w:tabs>
          <w:tab w:val="num" w:pos="360"/>
        </w:tabs>
        <w:ind w:left="360" w:hanging="360"/>
      </w:pPr>
      <w:rPr>
        <w:rFonts w:ascii="Arial" w:hAnsi="Arial" w:hint="default"/>
      </w:rPr>
    </w:lvl>
    <w:lvl w:ilvl="1" w:tplc="AFCEFD82" w:tentative="1">
      <w:start w:val="1"/>
      <w:numFmt w:val="bullet"/>
      <w:lvlText w:val="•"/>
      <w:lvlJc w:val="left"/>
      <w:pPr>
        <w:tabs>
          <w:tab w:val="num" w:pos="1440"/>
        </w:tabs>
        <w:ind w:left="1440" w:hanging="360"/>
      </w:pPr>
      <w:rPr>
        <w:rFonts w:ascii="Arial" w:hAnsi="Arial" w:hint="default"/>
      </w:rPr>
    </w:lvl>
    <w:lvl w:ilvl="2" w:tplc="2CFE67B8" w:tentative="1">
      <w:start w:val="1"/>
      <w:numFmt w:val="bullet"/>
      <w:lvlText w:val="•"/>
      <w:lvlJc w:val="left"/>
      <w:pPr>
        <w:tabs>
          <w:tab w:val="num" w:pos="2160"/>
        </w:tabs>
        <w:ind w:left="2160" w:hanging="360"/>
      </w:pPr>
      <w:rPr>
        <w:rFonts w:ascii="Arial" w:hAnsi="Arial" w:hint="default"/>
      </w:rPr>
    </w:lvl>
    <w:lvl w:ilvl="3" w:tplc="96C69084" w:tentative="1">
      <w:start w:val="1"/>
      <w:numFmt w:val="bullet"/>
      <w:lvlText w:val="•"/>
      <w:lvlJc w:val="left"/>
      <w:pPr>
        <w:tabs>
          <w:tab w:val="num" w:pos="2880"/>
        </w:tabs>
        <w:ind w:left="2880" w:hanging="360"/>
      </w:pPr>
      <w:rPr>
        <w:rFonts w:ascii="Arial" w:hAnsi="Arial" w:hint="default"/>
      </w:rPr>
    </w:lvl>
    <w:lvl w:ilvl="4" w:tplc="8BEA0E8E" w:tentative="1">
      <w:start w:val="1"/>
      <w:numFmt w:val="bullet"/>
      <w:lvlText w:val="•"/>
      <w:lvlJc w:val="left"/>
      <w:pPr>
        <w:tabs>
          <w:tab w:val="num" w:pos="3600"/>
        </w:tabs>
        <w:ind w:left="3600" w:hanging="360"/>
      </w:pPr>
      <w:rPr>
        <w:rFonts w:ascii="Arial" w:hAnsi="Arial" w:hint="default"/>
      </w:rPr>
    </w:lvl>
    <w:lvl w:ilvl="5" w:tplc="B4768046" w:tentative="1">
      <w:start w:val="1"/>
      <w:numFmt w:val="bullet"/>
      <w:lvlText w:val="•"/>
      <w:lvlJc w:val="left"/>
      <w:pPr>
        <w:tabs>
          <w:tab w:val="num" w:pos="4320"/>
        </w:tabs>
        <w:ind w:left="4320" w:hanging="360"/>
      </w:pPr>
      <w:rPr>
        <w:rFonts w:ascii="Arial" w:hAnsi="Arial" w:hint="default"/>
      </w:rPr>
    </w:lvl>
    <w:lvl w:ilvl="6" w:tplc="A2401E5C" w:tentative="1">
      <w:start w:val="1"/>
      <w:numFmt w:val="bullet"/>
      <w:lvlText w:val="•"/>
      <w:lvlJc w:val="left"/>
      <w:pPr>
        <w:tabs>
          <w:tab w:val="num" w:pos="5040"/>
        </w:tabs>
        <w:ind w:left="5040" w:hanging="360"/>
      </w:pPr>
      <w:rPr>
        <w:rFonts w:ascii="Arial" w:hAnsi="Arial" w:hint="default"/>
      </w:rPr>
    </w:lvl>
    <w:lvl w:ilvl="7" w:tplc="0C461B62" w:tentative="1">
      <w:start w:val="1"/>
      <w:numFmt w:val="bullet"/>
      <w:lvlText w:val="•"/>
      <w:lvlJc w:val="left"/>
      <w:pPr>
        <w:tabs>
          <w:tab w:val="num" w:pos="5760"/>
        </w:tabs>
        <w:ind w:left="5760" w:hanging="360"/>
      </w:pPr>
      <w:rPr>
        <w:rFonts w:ascii="Arial" w:hAnsi="Arial" w:hint="default"/>
      </w:rPr>
    </w:lvl>
    <w:lvl w:ilvl="8" w:tplc="DDB2A6F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BD2D36"/>
    <w:multiLevelType w:val="multilevel"/>
    <w:tmpl w:val="6D6420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48091955">
    <w:abstractNumId w:val="16"/>
  </w:num>
  <w:num w:numId="2" w16cid:durableId="1465150229">
    <w:abstractNumId w:val="0"/>
  </w:num>
  <w:num w:numId="3" w16cid:durableId="2028558354">
    <w:abstractNumId w:val="10"/>
  </w:num>
  <w:num w:numId="4" w16cid:durableId="184176221">
    <w:abstractNumId w:val="23"/>
  </w:num>
  <w:num w:numId="5" w16cid:durableId="13774634">
    <w:abstractNumId w:val="27"/>
  </w:num>
  <w:num w:numId="6" w16cid:durableId="1746994020">
    <w:abstractNumId w:val="20"/>
  </w:num>
  <w:num w:numId="7" w16cid:durableId="426467069">
    <w:abstractNumId w:val="19"/>
  </w:num>
  <w:num w:numId="8" w16cid:durableId="235821192">
    <w:abstractNumId w:val="24"/>
  </w:num>
  <w:num w:numId="9" w16cid:durableId="930429432">
    <w:abstractNumId w:val="40"/>
  </w:num>
  <w:num w:numId="10" w16cid:durableId="858810136">
    <w:abstractNumId w:val="17"/>
  </w:num>
  <w:num w:numId="11" w16cid:durableId="1198012152">
    <w:abstractNumId w:val="3"/>
  </w:num>
  <w:num w:numId="12" w16cid:durableId="1716157934">
    <w:abstractNumId w:val="13"/>
  </w:num>
  <w:num w:numId="13" w16cid:durableId="1434856446">
    <w:abstractNumId w:val="6"/>
  </w:num>
  <w:num w:numId="14" w16cid:durableId="2120953127">
    <w:abstractNumId w:val="1"/>
  </w:num>
  <w:num w:numId="15" w16cid:durableId="685668045">
    <w:abstractNumId w:val="11"/>
  </w:num>
  <w:num w:numId="16" w16cid:durableId="1837846123">
    <w:abstractNumId w:val="7"/>
  </w:num>
  <w:num w:numId="17" w16cid:durableId="2131509646">
    <w:abstractNumId w:val="33"/>
  </w:num>
  <w:num w:numId="18" w16cid:durableId="1122965402">
    <w:abstractNumId w:val="25"/>
  </w:num>
  <w:num w:numId="19" w16cid:durableId="93671092">
    <w:abstractNumId w:val="14"/>
  </w:num>
  <w:num w:numId="20" w16cid:durableId="950278266">
    <w:abstractNumId w:val="26"/>
  </w:num>
  <w:num w:numId="21" w16cid:durableId="1190022688">
    <w:abstractNumId w:val="4"/>
  </w:num>
  <w:num w:numId="22" w16cid:durableId="616913112">
    <w:abstractNumId w:val="30"/>
  </w:num>
  <w:num w:numId="23" w16cid:durableId="1823428443">
    <w:abstractNumId w:val="15"/>
  </w:num>
  <w:num w:numId="24" w16cid:durableId="85814269">
    <w:abstractNumId w:val="34"/>
  </w:num>
  <w:num w:numId="25" w16cid:durableId="1745420487">
    <w:abstractNumId w:val="35"/>
  </w:num>
  <w:num w:numId="26" w16cid:durableId="821852414">
    <w:abstractNumId w:val="38"/>
  </w:num>
  <w:num w:numId="27" w16cid:durableId="360201792">
    <w:abstractNumId w:val="31"/>
  </w:num>
  <w:num w:numId="28" w16cid:durableId="1786928482">
    <w:abstractNumId w:val="37"/>
  </w:num>
  <w:num w:numId="29" w16cid:durableId="1603151272">
    <w:abstractNumId w:val="29"/>
  </w:num>
  <w:num w:numId="30" w16cid:durableId="461076130">
    <w:abstractNumId w:val="18"/>
  </w:num>
  <w:num w:numId="31" w16cid:durableId="1961454461">
    <w:abstractNumId w:val="12"/>
  </w:num>
  <w:num w:numId="32" w16cid:durableId="1173647936">
    <w:abstractNumId w:val="2"/>
  </w:num>
  <w:num w:numId="33" w16cid:durableId="391119490">
    <w:abstractNumId w:val="36"/>
  </w:num>
  <w:num w:numId="34" w16cid:durableId="551770597">
    <w:abstractNumId w:val="8"/>
  </w:num>
  <w:num w:numId="35" w16cid:durableId="1803769150">
    <w:abstractNumId w:val="22"/>
  </w:num>
  <w:num w:numId="36" w16cid:durableId="234634902">
    <w:abstractNumId w:val="21"/>
  </w:num>
  <w:num w:numId="37" w16cid:durableId="1358040700">
    <w:abstractNumId w:val="5"/>
  </w:num>
  <w:num w:numId="38" w16cid:durableId="1337878120">
    <w:abstractNumId w:val="28"/>
  </w:num>
  <w:num w:numId="39" w16cid:durableId="259727385">
    <w:abstractNumId w:val="39"/>
  </w:num>
  <w:num w:numId="40" w16cid:durableId="1896547037">
    <w:abstractNumId w:val="32"/>
  </w:num>
  <w:num w:numId="41" w16cid:durableId="407970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04"/>
    <w:rsid w:val="0000389E"/>
    <w:rsid w:val="0000507C"/>
    <w:rsid w:val="0000602E"/>
    <w:rsid w:val="0001193C"/>
    <w:rsid w:val="0002056A"/>
    <w:rsid w:val="00020D4D"/>
    <w:rsid w:val="00021398"/>
    <w:rsid w:val="00021596"/>
    <w:rsid w:val="000218B2"/>
    <w:rsid w:val="0002281A"/>
    <w:rsid w:val="00023D4E"/>
    <w:rsid w:val="00025C6D"/>
    <w:rsid w:val="00025DC6"/>
    <w:rsid w:val="00026D22"/>
    <w:rsid w:val="000360DF"/>
    <w:rsid w:val="00036E9D"/>
    <w:rsid w:val="00037188"/>
    <w:rsid w:val="00044413"/>
    <w:rsid w:val="00045D39"/>
    <w:rsid w:val="000538B5"/>
    <w:rsid w:val="00053F7A"/>
    <w:rsid w:val="00056BC8"/>
    <w:rsid w:val="00066158"/>
    <w:rsid w:val="0007258A"/>
    <w:rsid w:val="000908F8"/>
    <w:rsid w:val="00091DBE"/>
    <w:rsid w:val="0009223D"/>
    <w:rsid w:val="0009295D"/>
    <w:rsid w:val="000930BA"/>
    <w:rsid w:val="000942D8"/>
    <w:rsid w:val="00095124"/>
    <w:rsid w:val="000A0EE2"/>
    <w:rsid w:val="000A1D51"/>
    <w:rsid w:val="000A37E4"/>
    <w:rsid w:val="000A4689"/>
    <w:rsid w:val="000A4EC6"/>
    <w:rsid w:val="000A5E93"/>
    <w:rsid w:val="000C670F"/>
    <w:rsid w:val="000C7F5D"/>
    <w:rsid w:val="000D0841"/>
    <w:rsid w:val="000E0302"/>
    <w:rsid w:val="000F11C1"/>
    <w:rsid w:val="000F1B56"/>
    <w:rsid w:val="000F5420"/>
    <w:rsid w:val="000F6991"/>
    <w:rsid w:val="001007BE"/>
    <w:rsid w:val="00101FFE"/>
    <w:rsid w:val="001033C8"/>
    <w:rsid w:val="001051E8"/>
    <w:rsid w:val="00111450"/>
    <w:rsid w:val="001144C7"/>
    <w:rsid w:val="00116288"/>
    <w:rsid w:val="001209C0"/>
    <w:rsid w:val="0012144B"/>
    <w:rsid w:val="001217FD"/>
    <w:rsid w:val="0013336E"/>
    <w:rsid w:val="00134425"/>
    <w:rsid w:val="00134948"/>
    <w:rsid w:val="0013544F"/>
    <w:rsid w:val="00141BEE"/>
    <w:rsid w:val="001475E4"/>
    <w:rsid w:val="0015174D"/>
    <w:rsid w:val="00151B9B"/>
    <w:rsid w:val="00156D10"/>
    <w:rsid w:val="001626CA"/>
    <w:rsid w:val="001669DC"/>
    <w:rsid w:val="00166C4B"/>
    <w:rsid w:val="001717AA"/>
    <w:rsid w:val="00172B21"/>
    <w:rsid w:val="00174EB4"/>
    <w:rsid w:val="00176631"/>
    <w:rsid w:val="001802CD"/>
    <w:rsid w:val="00182526"/>
    <w:rsid w:val="0018486C"/>
    <w:rsid w:val="00186D3C"/>
    <w:rsid w:val="00187E13"/>
    <w:rsid w:val="00192FE3"/>
    <w:rsid w:val="00193159"/>
    <w:rsid w:val="00194533"/>
    <w:rsid w:val="00196523"/>
    <w:rsid w:val="001A1C01"/>
    <w:rsid w:val="001A36B8"/>
    <w:rsid w:val="001A4918"/>
    <w:rsid w:val="001B03BC"/>
    <w:rsid w:val="001C14E9"/>
    <w:rsid w:val="001C1EED"/>
    <w:rsid w:val="001C231F"/>
    <w:rsid w:val="001C3E90"/>
    <w:rsid w:val="001D0C6D"/>
    <w:rsid w:val="001D28FA"/>
    <w:rsid w:val="001D2EBA"/>
    <w:rsid w:val="001E505A"/>
    <w:rsid w:val="001F1C93"/>
    <w:rsid w:val="001F7886"/>
    <w:rsid w:val="00200F07"/>
    <w:rsid w:val="00207E1F"/>
    <w:rsid w:val="002110A5"/>
    <w:rsid w:val="00215959"/>
    <w:rsid w:val="0021789C"/>
    <w:rsid w:val="002206D6"/>
    <w:rsid w:val="00220774"/>
    <w:rsid w:val="00231740"/>
    <w:rsid w:val="00232EEF"/>
    <w:rsid w:val="002378F5"/>
    <w:rsid w:val="00244BC1"/>
    <w:rsid w:val="00252754"/>
    <w:rsid w:val="00253EB1"/>
    <w:rsid w:val="0025427F"/>
    <w:rsid w:val="00262F71"/>
    <w:rsid w:val="00264123"/>
    <w:rsid w:val="0027227D"/>
    <w:rsid w:val="00275615"/>
    <w:rsid w:val="002761DB"/>
    <w:rsid w:val="00282A0D"/>
    <w:rsid w:val="002864CD"/>
    <w:rsid w:val="00290553"/>
    <w:rsid w:val="0029129C"/>
    <w:rsid w:val="00293D32"/>
    <w:rsid w:val="00297565"/>
    <w:rsid w:val="002A5CD5"/>
    <w:rsid w:val="002B0020"/>
    <w:rsid w:val="002B4155"/>
    <w:rsid w:val="002B6CF3"/>
    <w:rsid w:val="002B76AD"/>
    <w:rsid w:val="002C180B"/>
    <w:rsid w:val="002C47F2"/>
    <w:rsid w:val="002C74C1"/>
    <w:rsid w:val="002D4EE3"/>
    <w:rsid w:val="002D7CE9"/>
    <w:rsid w:val="002E2062"/>
    <w:rsid w:val="002E2EA1"/>
    <w:rsid w:val="002E31AC"/>
    <w:rsid w:val="002F255C"/>
    <w:rsid w:val="002F55ED"/>
    <w:rsid w:val="002F6053"/>
    <w:rsid w:val="00311EA6"/>
    <w:rsid w:val="00317D39"/>
    <w:rsid w:val="0032164F"/>
    <w:rsid w:val="00327B4D"/>
    <w:rsid w:val="00330E8A"/>
    <w:rsid w:val="0033300E"/>
    <w:rsid w:val="00337268"/>
    <w:rsid w:val="00340443"/>
    <w:rsid w:val="00346EB8"/>
    <w:rsid w:val="0035089F"/>
    <w:rsid w:val="00351204"/>
    <w:rsid w:val="00353C35"/>
    <w:rsid w:val="00355265"/>
    <w:rsid w:val="0035679D"/>
    <w:rsid w:val="00361657"/>
    <w:rsid w:val="003644E0"/>
    <w:rsid w:val="0037119B"/>
    <w:rsid w:val="00372E06"/>
    <w:rsid w:val="00380780"/>
    <w:rsid w:val="003833AE"/>
    <w:rsid w:val="00390F49"/>
    <w:rsid w:val="0039359F"/>
    <w:rsid w:val="00393AF6"/>
    <w:rsid w:val="003A2BF6"/>
    <w:rsid w:val="003A6F2B"/>
    <w:rsid w:val="003B25FE"/>
    <w:rsid w:val="003B3784"/>
    <w:rsid w:val="003B4E05"/>
    <w:rsid w:val="003C1A3B"/>
    <w:rsid w:val="003C4A66"/>
    <w:rsid w:val="003C6FD3"/>
    <w:rsid w:val="003D5BB2"/>
    <w:rsid w:val="003D5DD8"/>
    <w:rsid w:val="003D7DEB"/>
    <w:rsid w:val="003E24AF"/>
    <w:rsid w:val="003E75A6"/>
    <w:rsid w:val="003F4236"/>
    <w:rsid w:val="003F5477"/>
    <w:rsid w:val="003F70F7"/>
    <w:rsid w:val="004003B9"/>
    <w:rsid w:val="0040432B"/>
    <w:rsid w:val="00405122"/>
    <w:rsid w:val="00414868"/>
    <w:rsid w:val="0041515F"/>
    <w:rsid w:val="004360F7"/>
    <w:rsid w:val="00436C77"/>
    <w:rsid w:val="00442038"/>
    <w:rsid w:val="004426A7"/>
    <w:rsid w:val="004524A2"/>
    <w:rsid w:val="0045279F"/>
    <w:rsid w:val="00455725"/>
    <w:rsid w:val="00456432"/>
    <w:rsid w:val="00456F3F"/>
    <w:rsid w:val="00461109"/>
    <w:rsid w:val="0046252B"/>
    <w:rsid w:val="0046559D"/>
    <w:rsid w:val="004713C5"/>
    <w:rsid w:val="00477A2B"/>
    <w:rsid w:val="0048390E"/>
    <w:rsid w:val="00485B24"/>
    <w:rsid w:val="00491060"/>
    <w:rsid w:val="00491A02"/>
    <w:rsid w:val="00492DC6"/>
    <w:rsid w:val="00497929"/>
    <w:rsid w:val="004A762D"/>
    <w:rsid w:val="004B0781"/>
    <w:rsid w:val="004B1030"/>
    <w:rsid w:val="004B1810"/>
    <w:rsid w:val="004B2319"/>
    <w:rsid w:val="004B2EF4"/>
    <w:rsid w:val="004B4489"/>
    <w:rsid w:val="004B54EF"/>
    <w:rsid w:val="004B5B56"/>
    <w:rsid w:val="004C5185"/>
    <w:rsid w:val="004C69E3"/>
    <w:rsid w:val="004C7F8C"/>
    <w:rsid w:val="004D06CE"/>
    <w:rsid w:val="004D1565"/>
    <w:rsid w:val="004D19E9"/>
    <w:rsid w:val="004D26AE"/>
    <w:rsid w:val="004D27BB"/>
    <w:rsid w:val="004D2FFA"/>
    <w:rsid w:val="004D3C99"/>
    <w:rsid w:val="004E06F1"/>
    <w:rsid w:val="004E1798"/>
    <w:rsid w:val="004E2B14"/>
    <w:rsid w:val="004E6B35"/>
    <w:rsid w:val="004E6F11"/>
    <w:rsid w:val="004E79AC"/>
    <w:rsid w:val="004F1BDE"/>
    <w:rsid w:val="00500649"/>
    <w:rsid w:val="0050514E"/>
    <w:rsid w:val="00505A27"/>
    <w:rsid w:val="0050727E"/>
    <w:rsid w:val="00507C6E"/>
    <w:rsid w:val="0051220A"/>
    <w:rsid w:val="0051736D"/>
    <w:rsid w:val="005214ED"/>
    <w:rsid w:val="00525914"/>
    <w:rsid w:val="00525BCC"/>
    <w:rsid w:val="00530040"/>
    <w:rsid w:val="005305E9"/>
    <w:rsid w:val="005329B6"/>
    <w:rsid w:val="00541603"/>
    <w:rsid w:val="00542BBD"/>
    <w:rsid w:val="0054482E"/>
    <w:rsid w:val="00545489"/>
    <w:rsid w:val="005527AE"/>
    <w:rsid w:val="00552850"/>
    <w:rsid w:val="005542E2"/>
    <w:rsid w:val="00555057"/>
    <w:rsid w:val="00555954"/>
    <w:rsid w:val="00556BCA"/>
    <w:rsid w:val="00561923"/>
    <w:rsid w:val="005678F7"/>
    <w:rsid w:val="0057170D"/>
    <w:rsid w:val="00592BCF"/>
    <w:rsid w:val="00594E57"/>
    <w:rsid w:val="005954AE"/>
    <w:rsid w:val="005A65F1"/>
    <w:rsid w:val="005B16DC"/>
    <w:rsid w:val="005B6B5E"/>
    <w:rsid w:val="005C007D"/>
    <w:rsid w:val="005C5384"/>
    <w:rsid w:val="005C64F2"/>
    <w:rsid w:val="005D00EC"/>
    <w:rsid w:val="005D01A5"/>
    <w:rsid w:val="005D12CC"/>
    <w:rsid w:val="005D536D"/>
    <w:rsid w:val="005D59E8"/>
    <w:rsid w:val="005E3D72"/>
    <w:rsid w:val="005E3EC9"/>
    <w:rsid w:val="005E428D"/>
    <w:rsid w:val="005E486E"/>
    <w:rsid w:val="005F4D90"/>
    <w:rsid w:val="005F7FE0"/>
    <w:rsid w:val="00603518"/>
    <w:rsid w:val="00603A4A"/>
    <w:rsid w:val="006060B6"/>
    <w:rsid w:val="006065B1"/>
    <w:rsid w:val="006101ED"/>
    <w:rsid w:val="006120F1"/>
    <w:rsid w:val="00615269"/>
    <w:rsid w:val="006213D5"/>
    <w:rsid w:val="00622E10"/>
    <w:rsid w:val="006239A9"/>
    <w:rsid w:val="0062419F"/>
    <w:rsid w:val="00625518"/>
    <w:rsid w:val="0063393D"/>
    <w:rsid w:val="0063481F"/>
    <w:rsid w:val="006367A3"/>
    <w:rsid w:val="006369BA"/>
    <w:rsid w:val="00636DB2"/>
    <w:rsid w:val="006415C1"/>
    <w:rsid w:val="00642199"/>
    <w:rsid w:val="00650C9D"/>
    <w:rsid w:val="0065570C"/>
    <w:rsid w:val="006566B6"/>
    <w:rsid w:val="006576A5"/>
    <w:rsid w:val="00661555"/>
    <w:rsid w:val="0066394E"/>
    <w:rsid w:val="0066469E"/>
    <w:rsid w:val="006663E9"/>
    <w:rsid w:val="00666707"/>
    <w:rsid w:val="00666809"/>
    <w:rsid w:val="00666E9D"/>
    <w:rsid w:val="00671A66"/>
    <w:rsid w:val="00673B69"/>
    <w:rsid w:val="0067412D"/>
    <w:rsid w:val="00675083"/>
    <w:rsid w:val="0068043D"/>
    <w:rsid w:val="00683602"/>
    <w:rsid w:val="00683837"/>
    <w:rsid w:val="0068469A"/>
    <w:rsid w:val="0069542E"/>
    <w:rsid w:val="006A18F8"/>
    <w:rsid w:val="006B6BE8"/>
    <w:rsid w:val="006B7402"/>
    <w:rsid w:val="006C6614"/>
    <w:rsid w:val="006C6BB2"/>
    <w:rsid w:val="006D1BC3"/>
    <w:rsid w:val="006D5536"/>
    <w:rsid w:val="006F29F6"/>
    <w:rsid w:val="006F4EDC"/>
    <w:rsid w:val="006F646B"/>
    <w:rsid w:val="00700882"/>
    <w:rsid w:val="007101A0"/>
    <w:rsid w:val="007173AC"/>
    <w:rsid w:val="0072267E"/>
    <w:rsid w:val="00726C82"/>
    <w:rsid w:val="00730428"/>
    <w:rsid w:val="0073457F"/>
    <w:rsid w:val="007359D5"/>
    <w:rsid w:val="007378AE"/>
    <w:rsid w:val="00740003"/>
    <w:rsid w:val="0074037B"/>
    <w:rsid w:val="0074276A"/>
    <w:rsid w:val="00750AFD"/>
    <w:rsid w:val="00753A92"/>
    <w:rsid w:val="007554AF"/>
    <w:rsid w:val="007636DE"/>
    <w:rsid w:val="00765DAE"/>
    <w:rsid w:val="0077080E"/>
    <w:rsid w:val="0077270F"/>
    <w:rsid w:val="00772A3A"/>
    <w:rsid w:val="0077657D"/>
    <w:rsid w:val="00780330"/>
    <w:rsid w:val="00781DE2"/>
    <w:rsid w:val="00785D1C"/>
    <w:rsid w:val="00786715"/>
    <w:rsid w:val="00786C80"/>
    <w:rsid w:val="00790A37"/>
    <w:rsid w:val="00792588"/>
    <w:rsid w:val="00794112"/>
    <w:rsid w:val="007A1DA8"/>
    <w:rsid w:val="007A2015"/>
    <w:rsid w:val="007A239C"/>
    <w:rsid w:val="007B1E88"/>
    <w:rsid w:val="007B347D"/>
    <w:rsid w:val="007C320C"/>
    <w:rsid w:val="007C3397"/>
    <w:rsid w:val="007C3A70"/>
    <w:rsid w:val="007C3D48"/>
    <w:rsid w:val="007C510E"/>
    <w:rsid w:val="007C68DF"/>
    <w:rsid w:val="007C7468"/>
    <w:rsid w:val="007D1BC1"/>
    <w:rsid w:val="007D2FBC"/>
    <w:rsid w:val="007D3311"/>
    <w:rsid w:val="007E1F61"/>
    <w:rsid w:val="007E3805"/>
    <w:rsid w:val="007F02AD"/>
    <w:rsid w:val="007F115B"/>
    <w:rsid w:val="007F1365"/>
    <w:rsid w:val="007F4F5E"/>
    <w:rsid w:val="007F785D"/>
    <w:rsid w:val="008032F6"/>
    <w:rsid w:val="008054BE"/>
    <w:rsid w:val="00810EFB"/>
    <w:rsid w:val="00811927"/>
    <w:rsid w:val="008138A9"/>
    <w:rsid w:val="00813D09"/>
    <w:rsid w:val="00815818"/>
    <w:rsid w:val="008232C8"/>
    <w:rsid w:val="00823656"/>
    <w:rsid w:val="00830C5B"/>
    <w:rsid w:val="00831D00"/>
    <w:rsid w:val="00832C4C"/>
    <w:rsid w:val="00835082"/>
    <w:rsid w:val="008417CF"/>
    <w:rsid w:val="00841FC0"/>
    <w:rsid w:val="008424B4"/>
    <w:rsid w:val="0084729E"/>
    <w:rsid w:val="00851C97"/>
    <w:rsid w:val="00851CDB"/>
    <w:rsid w:val="00853C26"/>
    <w:rsid w:val="00857BC6"/>
    <w:rsid w:val="0086655E"/>
    <w:rsid w:val="00867437"/>
    <w:rsid w:val="00867C00"/>
    <w:rsid w:val="0087248F"/>
    <w:rsid w:val="00872A63"/>
    <w:rsid w:val="00876636"/>
    <w:rsid w:val="00877A58"/>
    <w:rsid w:val="0088256A"/>
    <w:rsid w:val="00886F26"/>
    <w:rsid w:val="008910E2"/>
    <w:rsid w:val="008912C9"/>
    <w:rsid w:val="008939CB"/>
    <w:rsid w:val="008967AD"/>
    <w:rsid w:val="00896FC3"/>
    <w:rsid w:val="00897074"/>
    <w:rsid w:val="008A17CB"/>
    <w:rsid w:val="008A2F0B"/>
    <w:rsid w:val="008A387C"/>
    <w:rsid w:val="008B0D9C"/>
    <w:rsid w:val="008B5453"/>
    <w:rsid w:val="008B7A89"/>
    <w:rsid w:val="008C327D"/>
    <w:rsid w:val="008D2C8E"/>
    <w:rsid w:val="008D3720"/>
    <w:rsid w:val="008E2FF3"/>
    <w:rsid w:val="008E4F81"/>
    <w:rsid w:val="008E560A"/>
    <w:rsid w:val="008E69D0"/>
    <w:rsid w:val="008E6CC0"/>
    <w:rsid w:val="008F5A7D"/>
    <w:rsid w:val="008F6501"/>
    <w:rsid w:val="008F7873"/>
    <w:rsid w:val="00915768"/>
    <w:rsid w:val="009267B8"/>
    <w:rsid w:val="009325DC"/>
    <w:rsid w:val="009328BC"/>
    <w:rsid w:val="009328C2"/>
    <w:rsid w:val="00932E9E"/>
    <w:rsid w:val="0093393B"/>
    <w:rsid w:val="00937C4C"/>
    <w:rsid w:val="00945143"/>
    <w:rsid w:val="009453C8"/>
    <w:rsid w:val="009520FD"/>
    <w:rsid w:val="00961D10"/>
    <w:rsid w:val="00965B17"/>
    <w:rsid w:val="00972909"/>
    <w:rsid w:val="0097333D"/>
    <w:rsid w:val="00975ADA"/>
    <w:rsid w:val="00976532"/>
    <w:rsid w:val="00976EA5"/>
    <w:rsid w:val="00980340"/>
    <w:rsid w:val="00982B76"/>
    <w:rsid w:val="00984DE8"/>
    <w:rsid w:val="00985319"/>
    <w:rsid w:val="00987BB5"/>
    <w:rsid w:val="00990EB2"/>
    <w:rsid w:val="009A0150"/>
    <w:rsid w:val="009A20AE"/>
    <w:rsid w:val="009A5A90"/>
    <w:rsid w:val="009B1B71"/>
    <w:rsid w:val="009B2BA8"/>
    <w:rsid w:val="009B3D1A"/>
    <w:rsid w:val="009B4644"/>
    <w:rsid w:val="009C2EF1"/>
    <w:rsid w:val="009C4D27"/>
    <w:rsid w:val="009D2E9C"/>
    <w:rsid w:val="009D5130"/>
    <w:rsid w:val="009D6628"/>
    <w:rsid w:val="009E2C86"/>
    <w:rsid w:val="009E4320"/>
    <w:rsid w:val="009F044F"/>
    <w:rsid w:val="009F4FD1"/>
    <w:rsid w:val="009F54B4"/>
    <w:rsid w:val="00A00660"/>
    <w:rsid w:val="00A01AA9"/>
    <w:rsid w:val="00A02BE5"/>
    <w:rsid w:val="00A034DC"/>
    <w:rsid w:val="00A20BAF"/>
    <w:rsid w:val="00A227B8"/>
    <w:rsid w:val="00A23031"/>
    <w:rsid w:val="00A34130"/>
    <w:rsid w:val="00A3453B"/>
    <w:rsid w:val="00A349D7"/>
    <w:rsid w:val="00A363A9"/>
    <w:rsid w:val="00A403DA"/>
    <w:rsid w:val="00A46639"/>
    <w:rsid w:val="00A532DE"/>
    <w:rsid w:val="00A56E16"/>
    <w:rsid w:val="00A65BB0"/>
    <w:rsid w:val="00A66111"/>
    <w:rsid w:val="00A66170"/>
    <w:rsid w:val="00A70651"/>
    <w:rsid w:val="00A7130E"/>
    <w:rsid w:val="00A72776"/>
    <w:rsid w:val="00A74070"/>
    <w:rsid w:val="00A769CC"/>
    <w:rsid w:val="00A808EF"/>
    <w:rsid w:val="00A8227C"/>
    <w:rsid w:val="00A93AF7"/>
    <w:rsid w:val="00AA34C8"/>
    <w:rsid w:val="00AA7F76"/>
    <w:rsid w:val="00AB7157"/>
    <w:rsid w:val="00AC361A"/>
    <w:rsid w:val="00AC48C9"/>
    <w:rsid w:val="00AC5260"/>
    <w:rsid w:val="00AD06CF"/>
    <w:rsid w:val="00AD0A5E"/>
    <w:rsid w:val="00AD454E"/>
    <w:rsid w:val="00AD4BB7"/>
    <w:rsid w:val="00AE52EB"/>
    <w:rsid w:val="00AE5767"/>
    <w:rsid w:val="00AE66C8"/>
    <w:rsid w:val="00AE7C84"/>
    <w:rsid w:val="00AF0E35"/>
    <w:rsid w:val="00AF2FA7"/>
    <w:rsid w:val="00AF55AE"/>
    <w:rsid w:val="00B06137"/>
    <w:rsid w:val="00B076D5"/>
    <w:rsid w:val="00B12851"/>
    <w:rsid w:val="00B15460"/>
    <w:rsid w:val="00B15A27"/>
    <w:rsid w:val="00B163C6"/>
    <w:rsid w:val="00B17D38"/>
    <w:rsid w:val="00B227FB"/>
    <w:rsid w:val="00B2730A"/>
    <w:rsid w:val="00B27D89"/>
    <w:rsid w:val="00B30041"/>
    <w:rsid w:val="00B3740A"/>
    <w:rsid w:val="00B43734"/>
    <w:rsid w:val="00B450D9"/>
    <w:rsid w:val="00B550E0"/>
    <w:rsid w:val="00B603B2"/>
    <w:rsid w:val="00B672A3"/>
    <w:rsid w:val="00B7178B"/>
    <w:rsid w:val="00B7256D"/>
    <w:rsid w:val="00B8091B"/>
    <w:rsid w:val="00B87F35"/>
    <w:rsid w:val="00B9056B"/>
    <w:rsid w:val="00B9347B"/>
    <w:rsid w:val="00B95FF9"/>
    <w:rsid w:val="00B972D8"/>
    <w:rsid w:val="00B97C05"/>
    <w:rsid w:val="00BA11F1"/>
    <w:rsid w:val="00BA4F51"/>
    <w:rsid w:val="00BA5071"/>
    <w:rsid w:val="00BA5C9E"/>
    <w:rsid w:val="00BB06F4"/>
    <w:rsid w:val="00BB1F4C"/>
    <w:rsid w:val="00BB4C27"/>
    <w:rsid w:val="00BB4D3B"/>
    <w:rsid w:val="00BB758F"/>
    <w:rsid w:val="00BC14D8"/>
    <w:rsid w:val="00BD0B09"/>
    <w:rsid w:val="00BD7CFE"/>
    <w:rsid w:val="00BE33E0"/>
    <w:rsid w:val="00BE57F0"/>
    <w:rsid w:val="00BE7A65"/>
    <w:rsid w:val="00BE7D8E"/>
    <w:rsid w:val="00BF03AC"/>
    <w:rsid w:val="00BF6B94"/>
    <w:rsid w:val="00C0754C"/>
    <w:rsid w:val="00C10D43"/>
    <w:rsid w:val="00C13022"/>
    <w:rsid w:val="00C13CD9"/>
    <w:rsid w:val="00C1417C"/>
    <w:rsid w:val="00C23CF1"/>
    <w:rsid w:val="00C252FC"/>
    <w:rsid w:val="00C26CB0"/>
    <w:rsid w:val="00C309A6"/>
    <w:rsid w:val="00C31656"/>
    <w:rsid w:val="00C3610A"/>
    <w:rsid w:val="00C3718E"/>
    <w:rsid w:val="00C4583E"/>
    <w:rsid w:val="00C47CEF"/>
    <w:rsid w:val="00C47EB3"/>
    <w:rsid w:val="00C67158"/>
    <w:rsid w:val="00C80DFE"/>
    <w:rsid w:val="00C83875"/>
    <w:rsid w:val="00C859EE"/>
    <w:rsid w:val="00C959D5"/>
    <w:rsid w:val="00C97895"/>
    <w:rsid w:val="00CA1A03"/>
    <w:rsid w:val="00CA29E7"/>
    <w:rsid w:val="00CA63E6"/>
    <w:rsid w:val="00CA6802"/>
    <w:rsid w:val="00CB1508"/>
    <w:rsid w:val="00CB55AD"/>
    <w:rsid w:val="00CB5E5B"/>
    <w:rsid w:val="00CB704C"/>
    <w:rsid w:val="00CB7187"/>
    <w:rsid w:val="00CC3CFF"/>
    <w:rsid w:val="00CC48C5"/>
    <w:rsid w:val="00CC532B"/>
    <w:rsid w:val="00CC59E0"/>
    <w:rsid w:val="00CC7044"/>
    <w:rsid w:val="00CC7E9F"/>
    <w:rsid w:val="00CD7611"/>
    <w:rsid w:val="00CE08C7"/>
    <w:rsid w:val="00CE185B"/>
    <w:rsid w:val="00CE315D"/>
    <w:rsid w:val="00CE4611"/>
    <w:rsid w:val="00CE79C4"/>
    <w:rsid w:val="00CF0179"/>
    <w:rsid w:val="00CF14D4"/>
    <w:rsid w:val="00CF1BDC"/>
    <w:rsid w:val="00CF39B9"/>
    <w:rsid w:val="00CF4AD9"/>
    <w:rsid w:val="00D03168"/>
    <w:rsid w:val="00D1538F"/>
    <w:rsid w:val="00D211A2"/>
    <w:rsid w:val="00D22113"/>
    <w:rsid w:val="00D24DBD"/>
    <w:rsid w:val="00D253C8"/>
    <w:rsid w:val="00D30B04"/>
    <w:rsid w:val="00D31F74"/>
    <w:rsid w:val="00D3202E"/>
    <w:rsid w:val="00D32E5C"/>
    <w:rsid w:val="00D5426B"/>
    <w:rsid w:val="00D56D58"/>
    <w:rsid w:val="00D60D9A"/>
    <w:rsid w:val="00D64C2B"/>
    <w:rsid w:val="00D66100"/>
    <w:rsid w:val="00D70D21"/>
    <w:rsid w:val="00D723B4"/>
    <w:rsid w:val="00D80308"/>
    <w:rsid w:val="00D87991"/>
    <w:rsid w:val="00D93B42"/>
    <w:rsid w:val="00D96957"/>
    <w:rsid w:val="00DA0181"/>
    <w:rsid w:val="00DA342A"/>
    <w:rsid w:val="00DA476A"/>
    <w:rsid w:val="00DA5943"/>
    <w:rsid w:val="00DB4B85"/>
    <w:rsid w:val="00DC0DCB"/>
    <w:rsid w:val="00DC1B8C"/>
    <w:rsid w:val="00DC56D3"/>
    <w:rsid w:val="00DC7073"/>
    <w:rsid w:val="00DD1E49"/>
    <w:rsid w:val="00DD2794"/>
    <w:rsid w:val="00DD2B6B"/>
    <w:rsid w:val="00DD622B"/>
    <w:rsid w:val="00DD670D"/>
    <w:rsid w:val="00DE025D"/>
    <w:rsid w:val="00DE1B45"/>
    <w:rsid w:val="00DE20A5"/>
    <w:rsid w:val="00DE3A1A"/>
    <w:rsid w:val="00DE40D9"/>
    <w:rsid w:val="00DE7C96"/>
    <w:rsid w:val="00DF2B89"/>
    <w:rsid w:val="00DF62BA"/>
    <w:rsid w:val="00E04005"/>
    <w:rsid w:val="00E04157"/>
    <w:rsid w:val="00E044EB"/>
    <w:rsid w:val="00E04B7F"/>
    <w:rsid w:val="00E05B1E"/>
    <w:rsid w:val="00E16D66"/>
    <w:rsid w:val="00E222FC"/>
    <w:rsid w:val="00E230DB"/>
    <w:rsid w:val="00E23632"/>
    <w:rsid w:val="00E24EF2"/>
    <w:rsid w:val="00E2607D"/>
    <w:rsid w:val="00E311AB"/>
    <w:rsid w:val="00E3310F"/>
    <w:rsid w:val="00E45133"/>
    <w:rsid w:val="00E55F40"/>
    <w:rsid w:val="00E57D2C"/>
    <w:rsid w:val="00E57E4B"/>
    <w:rsid w:val="00E57F35"/>
    <w:rsid w:val="00E703E8"/>
    <w:rsid w:val="00E71069"/>
    <w:rsid w:val="00E72667"/>
    <w:rsid w:val="00E7448C"/>
    <w:rsid w:val="00E81E77"/>
    <w:rsid w:val="00E9250E"/>
    <w:rsid w:val="00E92556"/>
    <w:rsid w:val="00E92677"/>
    <w:rsid w:val="00E93178"/>
    <w:rsid w:val="00E94574"/>
    <w:rsid w:val="00E95A70"/>
    <w:rsid w:val="00E9689E"/>
    <w:rsid w:val="00EA5405"/>
    <w:rsid w:val="00EA7675"/>
    <w:rsid w:val="00EB09ED"/>
    <w:rsid w:val="00EB3420"/>
    <w:rsid w:val="00EB7613"/>
    <w:rsid w:val="00EC01F5"/>
    <w:rsid w:val="00EC1FF2"/>
    <w:rsid w:val="00EC5347"/>
    <w:rsid w:val="00ED0076"/>
    <w:rsid w:val="00ED0E2B"/>
    <w:rsid w:val="00ED0F35"/>
    <w:rsid w:val="00ED3AB7"/>
    <w:rsid w:val="00ED4CDC"/>
    <w:rsid w:val="00ED5C75"/>
    <w:rsid w:val="00ED6294"/>
    <w:rsid w:val="00EE2808"/>
    <w:rsid w:val="00EE392C"/>
    <w:rsid w:val="00EF1442"/>
    <w:rsid w:val="00EF2604"/>
    <w:rsid w:val="00EF3365"/>
    <w:rsid w:val="00EF60DA"/>
    <w:rsid w:val="00F00E39"/>
    <w:rsid w:val="00F0783F"/>
    <w:rsid w:val="00F11233"/>
    <w:rsid w:val="00F163E9"/>
    <w:rsid w:val="00F17B43"/>
    <w:rsid w:val="00F21D1A"/>
    <w:rsid w:val="00F253E5"/>
    <w:rsid w:val="00F326B9"/>
    <w:rsid w:val="00F34507"/>
    <w:rsid w:val="00F34FE2"/>
    <w:rsid w:val="00F35068"/>
    <w:rsid w:val="00F36860"/>
    <w:rsid w:val="00F467B1"/>
    <w:rsid w:val="00F472AA"/>
    <w:rsid w:val="00F5055C"/>
    <w:rsid w:val="00F50C82"/>
    <w:rsid w:val="00F54A08"/>
    <w:rsid w:val="00F552D3"/>
    <w:rsid w:val="00F5554A"/>
    <w:rsid w:val="00F55804"/>
    <w:rsid w:val="00F641D1"/>
    <w:rsid w:val="00F7258A"/>
    <w:rsid w:val="00F815A6"/>
    <w:rsid w:val="00F87DAD"/>
    <w:rsid w:val="00F915E9"/>
    <w:rsid w:val="00F93D77"/>
    <w:rsid w:val="00F9616B"/>
    <w:rsid w:val="00FA0DCB"/>
    <w:rsid w:val="00FA2762"/>
    <w:rsid w:val="00FA5FE6"/>
    <w:rsid w:val="00FA787A"/>
    <w:rsid w:val="00FB06DB"/>
    <w:rsid w:val="00FB1451"/>
    <w:rsid w:val="00FC1D05"/>
    <w:rsid w:val="00FC48EB"/>
    <w:rsid w:val="00FC7750"/>
    <w:rsid w:val="00FD13BD"/>
    <w:rsid w:val="00FD2754"/>
    <w:rsid w:val="00FE03AE"/>
    <w:rsid w:val="00FF0DDF"/>
    <w:rsid w:val="00FF1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BD222"/>
  <w15:docId w15:val="{98F487D8-E1A7-400F-8EC7-3C4B6A14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FF3"/>
    <w:rPr>
      <w:sz w:val="24"/>
      <w:szCs w:val="24"/>
    </w:rPr>
  </w:style>
  <w:style w:type="paragraph" w:styleId="Heading1">
    <w:name w:val="heading 1"/>
    <w:basedOn w:val="Normal"/>
    <w:link w:val="Heading1Char"/>
    <w:uiPriority w:val="9"/>
    <w:qFormat/>
    <w:rsid w:val="0072267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275615"/>
    <w:pPr>
      <w:numPr>
        <w:numId w:val="16"/>
      </w:numPr>
      <w:outlineLvl w:val="1"/>
    </w:pPr>
    <w:rPr>
      <w:b/>
    </w:rPr>
  </w:style>
  <w:style w:type="paragraph" w:styleId="Heading4">
    <w:name w:val="heading 4"/>
    <w:basedOn w:val="Normal"/>
    <w:next w:val="Normal"/>
    <w:link w:val="Heading4Char"/>
    <w:uiPriority w:val="9"/>
    <w:unhideWhenUsed/>
    <w:qFormat/>
    <w:rsid w:val="00E04B7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51204"/>
    <w:rPr>
      <w:sz w:val="20"/>
      <w:szCs w:val="20"/>
    </w:rPr>
  </w:style>
  <w:style w:type="character" w:styleId="FootnoteReference">
    <w:name w:val="footnote reference"/>
    <w:basedOn w:val="DefaultParagraphFont"/>
    <w:semiHidden/>
    <w:rsid w:val="00351204"/>
    <w:rPr>
      <w:vertAlign w:val="superscript"/>
    </w:rPr>
  </w:style>
  <w:style w:type="character" w:styleId="Hyperlink">
    <w:name w:val="Hyperlink"/>
    <w:basedOn w:val="DefaultParagraphFont"/>
    <w:uiPriority w:val="99"/>
    <w:rsid w:val="001A36B8"/>
    <w:rPr>
      <w:color w:val="0000FF"/>
      <w:u w:val="single"/>
    </w:rPr>
  </w:style>
  <w:style w:type="paragraph" w:styleId="Header">
    <w:name w:val="header"/>
    <w:basedOn w:val="Normal"/>
    <w:rsid w:val="00B27D89"/>
    <w:pPr>
      <w:tabs>
        <w:tab w:val="center" w:pos="4320"/>
        <w:tab w:val="right" w:pos="8640"/>
      </w:tabs>
    </w:pPr>
  </w:style>
  <w:style w:type="paragraph" w:styleId="Footer">
    <w:name w:val="footer"/>
    <w:basedOn w:val="Normal"/>
    <w:rsid w:val="00B27D89"/>
    <w:pPr>
      <w:tabs>
        <w:tab w:val="center" w:pos="4320"/>
        <w:tab w:val="right" w:pos="8640"/>
      </w:tabs>
    </w:pPr>
  </w:style>
  <w:style w:type="table" w:styleId="TableGrid">
    <w:name w:val="Table Grid"/>
    <w:basedOn w:val="TableNormal"/>
    <w:rsid w:val="0049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C14E9"/>
    <w:pPr>
      <w:jc w:val="center"/>
    </w:pPr>
    <w:rPr>
      <w:b/>
      <w:bCs/>
      <w:sz w:val="28"/>
      <w:szCs w:val="20"/>
    </w:rPr>
  </w:style>
  <w:style w:type="character" w:customStyle="1" w:styleId="TitleChar">
    <w:name w:val="Title Char"/>
    <w:basedOn w:val="DefaultParagraphFont"/>
    <w:link w:val="Title"/>
    <w:rsid w:val="001C14E9"/>
    <w:rPr>
      <w:b/>
      <w:bCs/>
      <w:sz w:val="28"/>
    </w:rPr>
  </w:style>
  <w:style w:type="character" w:styleId="Emphasis">
    <w:name w:val="Emphasis"/>
    <w:uiPriority w:val="20"/>
    <w:qFormat/>
    <w:rsid w:val="004360F7"/>
    <w:rPr>
      <w:caps/>
      <w:color w:val="243F60"/>
      <w:spacing w:val="5"/>
    </w:rPr>
  </w:style>
  <w:style w:type="paragraph" w:styleId="NormalWeb">
    <w:name w:val="Normal (Web)"/>
    <w:basedOn w:val="Normal"/>
    <w:uiPriority w:val="99"/>
    <w:unhideWhenUsed/>
    <w:rsid w:val="004360F7"/>
    <w:pPr>
      <w:spacing w:before="100" w:beforeAutospacing="1" w:after="100" w:afterAutospacing="1"/>
    </w:pPr>
  </w:style>
  <w:style w:type="character" w:customStyle="1" w:styleId="Heading1Char">
    <w:name w:val="Heading 1 Char"/>
    <w:basedOn w:val="DefaultParagraphFont"/>
    <w:link w:val="Heading1"/>
    <w:uiPriority w:val="9"/>
    <w:rsid w:val="0072267E"/>
    <w:rPr>
      <w:b/>
      <w:bCs/>
      <w:kern w:val="36"/>
      <w:sz w:val="48"/>
      <w:szCs w:val="48"/>
    </w:rPr>
  </w:style>
  <w:style w:type="character" w:customStyle="1" w:styleId="Heading4Char">
    <w:name w:val="Heading 4 Char"/>
    <w:basedOn w:val="DefaultParagraphFont"/>
    <w:link w:val="Heading4"/>
    <w:uiPriority w:val="9"/>
    <w:rsid w:val="00E04B7F"/>
    <w:rPr>
      <w:rFonts w:asciiTheme="majorHAnsi" w:eastAsiaTheme="majorEastAsia" w:hAnsiTheme="majorHAnsi" w:cstheme="majorBidi"/>
      <w:i/>
      <w:iCs/>
      <w:color w:val="365F91" w:themeColor="accent1" w:themeShade="BF"/>
      <w:sz w:val="22"/>
      <w:szCs w:val="22"/>
    </w:rPr>
  </w:style>
  <w:style w:type="character" w:customStyle="1" w:styleId="cit-doi">
    <w:name w:val="cit-doi"/>
    <w:basedOn w:val="DefaultParagraphFont"/>
    <w:rsid w:val="00E04B7F"/>
  </w:style>
  <w:style w:type="character" w:customStyle="1" w:styleId="cit-sep">
    <w:name w:val="cit-sep"/>
    <w:basedOn w:val="DefaultParagraphFont"/>
    <w:rsid w:val="00E04B7F"/>
  </w:style>
  <w:style w:type="paragraph" w:customStyle="1" w:styleId="body-paragraph">
    <w:name w:val="body-paragraph"/>
    <w:basedOn w:val="Normal"/>
    <w:rsid w:val="00E04B7F"/>
    <w:pPr>
      <w:spacing w:before="100" w:beforeAutospacing="1" w:after="100" w:afterAutospacing="1"/>
    </w:pPr>
  </w:style>
  <w:style w:type="character" w:customStyle="1" w:styleId="apple-converted-space">
    <w:name w:val="apple-converted-space"/>
    <w:basedOn w:val="DefaultParagraphFont"/>
    <w:rsid w:val="00E04B7F"/>
  </w:style>
  <w:style w:type="character" w:customStyle="1" w:styleId="site-title">
    <w:name w:val="site-title"/>
    <w:basedOn w:val="DefaultParagraphFont"/>
    <w:rsid w:val="00E04B7F"/>
  </w:style>
  <w:style w:type="character" w:customStyle="1" w:styleId="cit-print-date">
    <w:name w:val="cit-print-date"/>
    <w:basedOn w:val="DefaultParagraphFont"/>
    <w:rsid w:val="00E04B7F"/>
  </w:style>
  <w:style w:type="character" w:customStyle="1" w:styleId="cit-vol">
    <w:name w:val="cit-vol"/>
    <w:basedOn w:val="DefaultParagraphFont"/>
    <w:rsid w:val="00E04B7F"/>
  </w:style>
  <w:style w:type="character" w:customStyle="1" w:styleId="cit-first-page">
    <w:name w:val="cit-first-page"/>
    <w:basedOn w:val="DefaultParagraphFont"/>
    <w:rsid w:val="00E04B7F"/>
  </w:style>
  <w:style w:type="character" w:customStyle="1" w:styleId="cit-last-page">
    <w:name w:val="cit-last-page"/>
    <w:basedOn w:val="DefaultParagraphFont"/>
    <w:rsid w:val="00E04B7F"/>
  </w:style>
  <w:style w:type="character" w:customStyle="1" w:styleId="cit-subtitle">
    <w:name w:val="cit-subtitle"/>
    <w:basedOn w:val="DefaultParagraphFont"/>
    <w:rsid w:val="00E04B7F"/>
  </w:style>
  <w:style w:type="paragraph" w:styleId="ListParagraph">
    <w:name w:val="List Paragraph"/>
    <w:basedOn w:val="Normal"/>
    <w:uiPriority w:val="34"/>
    <w:qFormat/>
    <w:rsid w:val="00174EB4"/>
    <w:pPr>
      <w:ind w:left="720"/>
      <w:contextualSpacing/>
    </w:pPr>
  </w:style>
  <w:style w:type="character" w:styleId="FollowedHyperlink">
    <w:name w:val="FollowedHyperlink"/>
    <w:basedOn w:val="DefaultParagraphFont"/>
    <w:semiHidden/>
    <w:unhideWhenUsed/>
    <w:rsid w:val="00174EB4"/>
    <w:rPr>
      <w:color w:val="800080" w:themeColor="followedHyperlink"/>
      <w:u w:val="single"/>
    </w:rPr>
  </w:style>
  <w:style w:type="paragraph" w:styleId="BodyTextIndent">
    <w:name w:val="Body Text Indent"/>
    <w:basedOn w:val="Normal"/>
    <w:link w:val="BodyTextIndentChar"/>
    <w:rsid w:val="00D96957"/>
    <w:pPr>
      <w:tabs>
        <w:tab w:val="left" w:pos="720"/>
        <w:tab w:val="left" w:pos="1260"/>
      </w:tabs>
      <w:suppressAutoHyphens/>
      <w:spacing w:line="240" w:lineRule="atLeast"/>
      <w:ind w:left="720" w:hanging="360"/>
    </w:pPr>
    <w:rPr>
      <w:rFonts w:eastAsia="SimSun"/>
    </w:rPr>
  </w:style>
  <w:style w:type="character" w:customStyle="1" w:styleId="BodyTextIndentChar">
    <w:name w:val="Body Text Indent Char"/>
    <w:basedOn w:val="DefaultParagraphFont"/>
    <w:link w:val="BodyTextIndent"/>
    <w:rsid w:val="00D96957"/>
    <w:rPr>
      <w:rFonts w:eastAsia="SimSun"/>
      <w:sz w:val="24"/>
      <w:szCs w:val="24"/>
    </w:rPr>
  </w:style>
  <w:style w:type="paragraph" w:styleId="NoSpacing">
    <w:name w:val="No Spacing"/>
    <w:uiPriority w:val="1"/>
    <w:qFormat/>
    <w:rsid w:val="00AF0E3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311AB"/>
    <w:rPr>
      <w:color w:val="605E5C"/>
      <w:shd w:val="clear" w:color="auto" w:fill="E1DFDD"/>
    </w:rPr>
  </w:style>
  <w:style w:type="character" w:customStyle="1" w:styleId="street-address">
    <w:name w:val="street-address"/>
    <w:basedOn w:val="DefaultParagraphFont"/>
    <w:rsid w:val="00442038"/>
  </w:style>
  <w:style w:type="character" w:customStyle="1" w:styleId="locality">
    <w:name w:val="locality"/>
    <w:basedOn w:val="DefaultParagraphFont"/>
    <w:rsid w:val="00442038"/>
  </w:style>
  <w:style w:type="character" w:customStyle="1" w:styleId="country-name">
    <w:name w:val="country-name"/>
    <w:basedOn w:val="DefaultParagraphFont"/>
    <w:rsid w:val="00442038"/>
  </w:style>
  <w:style w:type="character" w:customStyle="1" w:styleId="postal-code">
    <w:name w:val="postal-code"/>
    <w:basedOn w:val="DefaultParagraphFont"/>
    <w:rsid w:val="00442038"/>
  </w:style>
  <w:style w:type="paragraph" w:customStyle="1" w:styleId="Default">
    <w:name w:val="Default"/>
    <w:rsid w:val="00FC7750"/>
    <w:pPr>
      <w:autoSpaceDE w:val="0"/>
      <w:autoSpaceDN w:val="0"/>
      <w:adjustRightInd w:val="0"/>
      <w:spacing w:line="240" w:lineRule="atLeast"/>
      <w:ind w:left="720" w:hanging="360"/>
    </w:pPr>
    <w:rPr>
      <w:color w:val="000000"/>
      <w:sz w:val="24"/>
      <w:szCs w:val="24"/>
    </w:rPr>
  </w:style>
  <w:style w:type="paragraph" w:customStyle="1" w:styleId="Pa15">
    <w:name w:val="Pa15"/>
    <w:basedOn w:val="Default"/>
    <w:next w:val="Default"/>
    <w:uiPriority w:val="99"/>
    <w:rsid w:val="00FC7750"/>
    <w:pPr>
      <w:spacing w:line="241" w:lineRule="atLeast"/>
      <w:ind w:left="0" w:firstLine="0"/>
    </w:pPr>
    <w:rPr>
      <w:rFonts w:ascii="TradeGothic Bold" w:hAnsi="TradeGothic Bold"/>
      <w:color w:val="auto"/>
    </w:rPr>
  </w:style>
  <w:style w:type="paragraph" w:styleId="BodyTextIndent2">
    <w:name w:val="Body Text Indent 2"/>
    <w:basedOn w:val="Normal"/>
    <w:link w:val="BodyTextIndent2Char"/>
    <w:unhideWhenUsed/>
    <w:rsid w:val="0033300E"/>
    <w:pPr>
      <w:spacing w:after="120" w:line="480" w:lineRule="auto"/>
      <w:ind w:left="360"/>
    </w:pPr>
  </w:style>
  <w:style w:type="character" w:customStyle="1" w:styleId="BodyTextIndent2Char">
    <w:name w:val="Body Text Indent 2 Char"/>
    <w:basedOn w:val="DefaultParagraphFont"/>
    <w:link w:val="BodyTextIndent2"/>
    <w:rsid w:val="0033300E"/>
    <w:rPr>
      <w:sz w:val="24"/>
      <w:szCs w:val="24"/>
    </w:rPr>
  </w:style>
  <w:style w:type="paragraph" w:styleId="HTMLPreformatted">
    <w:name w:val="HTML Preformatted"/>
    <w:basedOn w:val="Normal"/>
    <w:link w:val="HTMLPreformattedChar"/>
    <w:uiPriority w:val="99"/>
    <w:rsid w:val="0033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hanging="360"/>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33300E"/>
    <w:rPr>
      <w:rFonts w:ascii="Courier New" w:hAnsi="Courier New" w:cs="Courier New"/>
      <w:color w:val="000000"/>
    </w:rPr>
  </w:style>
  <w:style w:type="paragraph" w:customStyle="1" w:styleId="LightGrid-Accent31">
    <w:name w:val="Light Grid - Accent 31"/>
    <w:qFormat/>
    <w:rsid w:val="0033300E"/>
    <w:pPr>
      <w:ind w:left="720"/>
    </w:pPr>
    <w:rPr>
      <w:rFonts w:eastAsia="ヒラギノ角ゴ Pro W3"/>
      <w:color w:val="000000"/>
      <w:sz w:val="24"/>
    </w:rPr>
  </w:style>
  <w:style w:type="paragraph" w:customStyle="1" w:styleId="nospacing0">
    <w:name w:val="nospacing"/>
    <w:rsid w:val="0033300E"/>
    <w:rPr>
      <w:rFonts w:eastAsia="ヒラギノ角ゴ Pro W3"/>
      <w:color w:val="000000"/>
      <w:sz w:val="24"/>
    </w:rPr>
  </w:style>
  <w:style w:type="character" w:customStyle="1" w:styleId="xxapple-converted-space">
    <w:name w:val="x_xapple-converted-space"/>
    <w:rsid w:val="0033300E"/>
  </w:style>
  <w:style w:type="paragraph" w:customStyle="1" w:styleId="xmsonormal">
    <w:name w:val="x_msonormal"/>
    <w:basedOn w:val="Normal"/>
    <w:rsid w:val="00F7258A"/>
    <w:pPr>
      <w:spacing w:before="100" w:beforeAutospacing="1" w:after="100" w:afterAutospacing="1"/>
    </w:pPr>
  </w:style>
  <w:style w:type="character" w:customStyle="1" w:styleId="Heading2Char">
    <w:name w:val="Heading 2 Char"/>
    <w:basedOn w:val="DefaultParagraphFont"/>
    <w:link w:val="Heading2"/>
    <w:rsid w:val="00275615"/>
    <w:rPr>
      <w:b/>
      <w:sz w:val="24"/>
      <w:szCs w:val="24"/>
    </w:rPr>
  </w:style>
  <w:style w:type="character" w:customStyle="1" w:styleId="Hyperlink1">
    <w:name w:val="Hyperlink1"/>
    <w:rsid w:val="00A70651"/>
    <w:rPr>
      <w:color w:val="0000FF"/>
      <w:sz w:val="20"/>
      <w:u w:val="single"/>
    </w:rPr>
  </w:style>
  <w:style w:type="character" w:customStyle="1" w:styleId="textlayer--absolute">
    <w:name w:val="textlayer--absolute"/>
    <w:basedOn w:val="DefaultParagraphFont"/>
    <w:rsid w:val="002E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3496">
      <w:bodyDiv w:val="1"/>
      <w:marLeft w:val="0"/>
      <w:marRight w:val="0"/>
      <w:marTop w:val="0"/>
      <w:marBottom w:val="0"/>
      <w:divBdr>
        <w:top w:val="none" w:sz="0" w:space="0" w:color="auto"/>
        <w:left w:val="none" w:sz="0" w:space="0" w:color="auto"/>
        <w:bottom w:val="none" w:sz="0" w:space="0" w:color="auto"/>
        <w:right w:val="none" w:sz="0" w:space="0" w:color="auto"/>
      </w:divBdr>
    </w:div>
    <w:div w:id="569073714">
      <w:bodyDiv w:val="1"/>
      <w:marLeft w:val="0"/>
      <w:marRight w:val="0"/>
      <w:marTop w:val="0"/>
      <w:marBottom w:val="0"/>
      <w:divBdr>
        <w:top w:val="none" w:sz="0" w:space="0" w:color="auto"/>
        <w:left w:val="none" w:sz="0" w:space="0" w:color="auto"/>
        <w:bottom w:val="none" w:sz="0" w:space="0" w:color="auto"/>
        <w:right w:val="none" w:sz="0" w:space="0" w:color="auto"/>
      </w:divBdr>
      <w:divsChild>
        <w:div w:id="690381271">
          <w:marLeft w:val="0"/>
          <w:marRight w:val="0"/>
          <w:marTop w:val="0"/>
          <w:marBottom w:val="0"/>
          <w:divBdr>
            <w:top w:val="none" w:sz="0" w:space="0" w:color="auto"/>
            <w:left w:val="none" w:sz="0" w:space="0" w:color="auto"/>
            <w:bottom w:val="none" w:sz="0" w:space="0" w:color="auto"/>
            <w:right w:val="none" w:sz="0" w:space="0" w:color="auto"/>
          </w:divBdr>
          <w:divsChild>
            <w:div w:id="5131927">
              <w:marLeft w:val="0"/>
              <w:marRight w:val="0"/>
              <w:marTop w:val="0"/>
              <w:marBottom w:val="0"/>
              <w:divBdr>
                <w:top w:val="none" w:sz="0" w:space="0" w:color="auto"/>
                <w:left w:val="none" w:sz="0" w:space="0" w:color="auto"/>
                <w:bottom w:val="none" w:sz="0" w:space="0" w:color="auto"/>
                <w:right w:val="none" w:sz="0" w:space="0" w:color="auto"/>
              </w:divBdr>
              <w:divsChild>
                <w:div w:id="362949955">
                  <w:marLeft w:val="0"/>
                  <w:marRight w:val="0"/>
                  <w:marTop w:val="0"/>
                  <w:marBottom w:val="0"/>
                  <w:divBdr>
                    <w:top w:val="none" w:sz="0" w:space="0" w:color="auto"/>
                    <w:left w:val="none" w:sz="0" w:space="0" w:color="auto"/>
                    <w:bottom w:val="none" w:sz="0" w:space="0" w:color="auto"/>
                    <w:right w:val="none" w:sz="0" w:space="0" w:color="auto"/>
                  </w:divBdr>
                  <w:divsChild>
                    <w:div w:id="1167089845">
                      <w:marLeft w:val="0"/>
                      <w:marRight w:val="0"/>
                      <w:marTop w:val="0"/>
                      <w:marBottom w:val="0"/>
                      <w:divBdr>
                        <w:top w:val="none" w:sz="0" w:space="0" w:color="auto"/>
                        <w:left w:val="none" w:sz="0" w:space="0" w:color="auto"/>
                        <w:bottom w:val="none" w:sz="0" w:space="0" w:color="auto"/>
                        <w:right w:val="none" w:sz="0" w:space="0" w:color="auto"/>
                      </w:divBdr>
                      <w:divsChild>
                        <w:div w:id="1262567370">
                          <w:marLeft w:val="0"/>
                          <w:marRight w:val="0"/>
                          <w:marTop w:val="0"/>
                          <w:marBottom w:val="0"/>
                          <w:divBdr>
                            <w:top w:val="none" w:sz="0" w:space="0" w:color="auto"/>
                            <w:left w:val="none" w:sz="0" w:space="0" w:color="auto"/>
                            <w:bottom w:val="none" w:sz="0" w:space="0" w:color="auto"/>
                            <w:right w:val="none" w:sz="0" w:space="0" w:color="auto"/>
                          </w:divBdr>
                          <w:divsChild>
                            <w:div w:id="331839381">
                              <w:marLeft w:val="0"/>
                              <w:marRight w:val="0"/>
                              <w:marTop w:val="0"/>
                              <w:marBottom w:val="0"/>
                              <w:divBdr>
                                <w:top w:val="none" w:sz="0" w:space="0" w:color="auto"/>
                                <w:left w:val="none" w:sz="0" w:space="0" w:color="auto"/>
                                <w:bottom w:val="none" w:sz="0" w:space="0" w:color="auto"/>
                                <w:right w:val="none" w:sz="0" w:space="0" w:color="auto"/>
                              </w:divBdr>
                              <w:divsChild>
                                <w:div w:id="1853105051">
                                  <w:marLeft w:val="0"/>
                                  <w:marRight w:val="0"/>
                                  <w:marTop w:val="0"/>
                                  <w:marBottom w:val="0"/>
                                  <w:divBdr>
                                    <w:top w:val="none" w:sz="0" w:space="0" w:color="auto"/>
                                    <w:left w:val="none" w:sz="0" w:space="0" w:color="auto"/>
                                    <w:bottom w:val="none" w:sz="0" w:space="0" w:color="auto"/>
                                    <w:right w:val="none" w:sz="0" w:space="0" w:color="auto"/>
                                  </w:divBdr>
                                  <w:divsChild>
                                    <w:div w:id="1289703516">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sChild>
                                            <w:div w:id="1917518712">
                                              <w:marLeft w:val="0"/>
                                              <w:marRight w:val="0"/>
                                              <w:marTop w:val="0"/>
                                              <w:marBottom w:val="0"/>
                                              <w:divBdr>
                                                <w:top w:val="none" w:sz="0" w:space="0" w:color="auto"/>
                                                <w:left w:val="none" w:sz="0" w:space="0" w:color="auto"/>
                                                <w:bottom w:val="none" w:sz="0" w:space="0" w:color="auto"/>
                                                <w:right w:val="none" w:sz="0" w:space="0" w:color="auto"/>
                                              </w:divBdr>
                                              <w:divsChild>
                                                <w:div w:id="1868367645">
                                                  <w:marLeft w:val="0"/>
                                                  <w:marRight w:val="0"/>
                                                  <w:marTop w:val="0"/>
                                                  <w:marBottom w:val="0"/>
                                                  <w:divBdr>
                                                    <w:top w:val="none" w:sz="0" w:space="0" w:color="auto"/>
                                                    <w:left w:val="none" w:sz="0" w:space="0" w:color="auto"/>
                                                    <w:bottom w:val="none" w:sz="0" w:space="0" w:color="auto"/>
                                                    <w:right w:val="none" w:sz="0" w:space="0" w:color="auto"/>
                                                  </w:divBdr>
                                                  <w:divsChild>
                                                    <w:div w:id="20664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168440">
      <w:bodyDiv w:val="1"/>
      <w:marLeft w:val="0"/>
      <w:marRight w:val="0"/>
      <w:marTop w:val="0"/>
      <w:marBottom w:val="0"/>
      <w:divBdr>
        <w:top w:val="none" w:sz="0" w:space="0" w:color="auto"/>
        <w:left w:val="none" w:sz="0" w:space="0" w:color="auto"/>
        <w:bottom w:val="none" w:sz="0" w:space="0" w:color="auto"/>
        <w:right w:val="none" w:sz="0" w:space="0" w:color="auto"/>
      </w:divBdr>
      <w:divsChild>
        <w:div w:id="250117455">
          <w:marLeft w:val="0"/>
          <w:marRight w:val="0"/>
          <w:marTop w:val="0"/>
          <w:marBottom w:val="0"/>
          <w:divBdr>
            <w:top w:val="none" w:sz="0" w:space="0" w:color="auto"/>
            <w:left w:val="none" w:sz="0" w:space="0" w:color="auto"/>
            <w:bottom w:val="none" w:sz="0" w:space="0" w:color="auto"/>
            <w:right w:val="none" w:sz="0" w:space="0" w:color="auto"/>
          </w:divBdr>
        </w:div>
        <w:div w:id="643853155">
          <w:marLeft w:val="0"/>
          <w:marRight w:val="0"/>
          <w:marTop w:val="0"/>
          <w:marBottom w:val="0"/>
          <w:divBdr>
            <w:top w:val="none" w:sz="0" w:space="0" w:color="auto"/>
            <w:left w:val="none" w:sz="0" w:space="0" w:color="auto"/>
            <w:bottom w:val="none" w:sz="0" w:space="0" w:color="auto"/>
            <w:right w:val="none" w:sz="0" w:space="0" w:color="auto"/>
          </w:divBdr>
        </w:div>
        <w:div w:id="709839971">
          <w:marLeft w:val="0"/>
          <w:marRight w:val="0"/>
          <w:marTop w:val="0"/>
          <w:marBottom w:val="0"/>
          <w:divBdr>
            <w:top w:val="none" w:sz="0" w:space="0" w:color="auto"/>
            <w:left w:val="none" w:sz="0" w:space="0" w:color="auto"/>
            <w:bottom w:val="none" w:sz="0" w:space="0" w:color="auto"/>
            <w:right w:val="none" w:sz="0" w:space="0" w:color="auto"/>
          </w:divBdr>
        </w:div>
        <w:div w:id="880702181">
          <w:marLeft w:val="0"/>
          <w:marRight w:val="0"/>
          <w:marTop w:val="0"/>
          <w:marBottom w:val="0"/>
          <w:divBdr>
            <w:top w:val="none" w:sz="0" w:space="0" w:color="auto"/>
            <w:left w:val="none" w:sz="0" w:space="0" w:color="auto"/>
            <w:bottom w:val="none" w:sz="0" w:space="0" w:color="auto"/>
            <w:right w:val="none" w:sz="0" w:space="0" w:color="auto"/>
          </w:divBdr>
        </w:div>
        <w:div w:id="1398433507">
          <w:marLeft w:val="0"/>
          <w:marRight w:val="0"/>
          <w:marTop w:val="0"/>
          <w:marBottom w:val="0"/>
          <w:divBdr>
            <w:top w:val="none" w:sz="0" w:space="0" w:color="auto"/>
            <w:left w:val="none" w:sz="0" w:space="0" w:color="auto"/>
            <w:bottom w:val="none" w:sz="0" w:space="0" w:color="auto"/>
            <w:right w:val="none" w:sz="0" w:space="0" w:color="auto"/>
          </w:divBdr>
        </w:div>
        <w:div w:id="1408648541">
          <w:marLeft w:val="0"/>
          <w:marRight w:val="0"/>
          <w:marTop w:val="0"/>
          <w:marBottom w:val="0"/>
          <w:divBdr>
            <w:top w:val="none" w:sz="0" w:space="0" w:color="auto"/>
            <w:left w:val="none" w:sz="0" w:space="0" w:color="auto"/>
            <w:bottom w:val="none" w:sz="0" w:space="0" w:color="auto"/>
            <w:right w:val="none" w:sz="0" w:space="0" w:color="auto"/>
          </w:divBdr>
        </w:div>
        <w:div w:id="1581913826">
          <w:marLeft w:val="0"/>
          <w:marRight w:val="0"/>
          <w:marTop w:val="0"/>
          <w:marBottom w:val="0"/>
          <w:divBdr>
            <w:top w:val="none" w:sz="0" w:space="0" w:color="auto"/>
            <w:left w:val="none" w:sz="0" w:space="0" w:color="auto"/>
            <w:bottom w:val="none" w:sz="0" w:space="0" w:color="auto"/>
            <w:right w:val="none" w:sz="0" w:space="0" w:color="auto"/>
          </w:divBdr>
        </w:div>
        <w:div w:id="1638141437">
          <w:marLeft w:val="0"/>
          <w:marRight w:val="0"/>
          <w:marTop w:val="0"/>
          <w:marBottom w:val="0"/>
          <w:divBdr>
            <w:top w:val="none" w:sz="0" w:space="0" w:color="auto"/>
            <w:left w:val="none" w:sz="0" w:space="0" w:color="auto"/>
            <w:bottom w:val="none" w:sz="0" w:space="0" w:color="auto"/>
            <w:right w:val="none" w:sz="0" w:space="0" w:color="auto"/>
          </w:divBdr>
        </w:div>
        <w:div w:id="1801874366">
          <w:marLeft w:val="0"/>
          <w:marRight w:val="0"/>
          <w:marTop w:val="0"/>
          <w:marBottom w:val="0"/>
          <w:divBdr>
            <w:top w:val="none" w:sz="0" w:space="0" w:color="auto"/>
            <w:left w:val="none" w:sz="0" w:space="0" w:color="auto"/>
            <w:bottom w:val="none" w:sz="0" w:space="0" w:color="auto"/>
            <w:right w:val="none" w:sz="0" w:space="0" w:color="auto"/>
          </w:divBdr>
        </w:div>
        <w:div w:id="2008744276">
          <w:marLeft w:val="0"/>
          <w:marRight w:val="0"/>
          <w:marTop w:val="0"/>
          <w:marBottom w:val="0"/>
          <w:divBdr>
            <w:top w:val="none" w:sz="0" w:space="0" w:color="auto"/>
            <w:left w:val="none" w:sz="0" w:space="0" w:color="auto"/>
            <w:bottom w:val="none" w:sz="0" w:space="0" w:color="auto"/>
            <w:right w:val="none" w:sz="0" w:space="0" w:color="auto"/>
          </w:divBdr>
        </w:div>
        <w:div w:id="2049643518">
          <w:marLeft w:val="0"/>
          <w:marRight w:val="0"/>
          <w:marTop w:val="0"/>
          <w:marBottom w:val="0"/>
          <w:divBdr>
            <w:top w:val="none" w:sz="0" w:space="0" w:color="auto"/>
            <w:left w:val="none" w:sz="0" w:space="0" w:color="auto"/>
            <w:bottom w:val="none" w:sz="0" w:space="0" w:color="auto"/>
            <w:right w:val="none" w:sz="0" w:space="0" w:color="auto"/>
          </w:divBdr>
        </w:div>
        <w:div w:id="2058123313">
          <w:marLeft w:val="0"/>
          <w:marRight w:val="0"/>
          <w:marTop w:val="0"/>
          <w:marBottom w:val="0"/>
          <w:divBdr>
            <w:top w:val="none" w:sz="0" w:space="0" w:color="auto"/>
            <w:left w:val="none" w:sz="0" w:space="0" w:color="auto"/>
            <w:bottom w:val="none" w:sz="0" w:space="0" w:color="auto"/>
            <w:right w:val="none" w:sz="0" w:space="0" w:color="auto"/>
          </w:divBdr>
        </w:div>
        <w:div w:id="2116049395">
          <w:marLeft w:val="0"/>
          <w:marRight w:val="0"/>
          <w:marTop w:val="0"/>
          <w:marBottom w:val="0"/>
          <w:divBdr>
            <w:top w:val="none" w:sz="0" w:space="0" w:color="auto"/>
            <w:left w:val="none" w:sz="0" w:space="0" w:color="auto"/>
            <w:bottom w:val="none" w:sz="0" w:space="0" w:color="auto"/>
            <w:right w:val="none" w:sz="0" w:space="0" w:color="auto"/>
          </w:divBdr>
        </w:div>
      </w:divsChild>
    </w:div>
    <w:div w:id="754279131">
      <w:bodyDiv w:val="1"/>
      <w:marLeft w:val="0"/>
      <w:marRight w:val="0"/>
      <w:marTop w:val="0"/>
      <w:marBottom w:val="0"/>
      <w:divBdr>
        <w:top w:val="none" w:sz="0" w:space="0" w:color="auto"/>
        <w:left w:val="none" w:sz="0" w:space="0" w:color="auto"/>
        <w:bottom w:val="none" w:sz="0" w:space="0" w:color="auto"/>
        <w:right w:val="none" w:sz="0" w:space="0" w:color="auto"/>
      </w:divBdr>
      <w:divsChild>
        <w:div w:id="457845330">
          <w:marLeft w:val="0"/>
          <w:marRight w:val="0"/>
          <w:marTop w:val="0"/>
          <w:marBottom w:val="0"/>
          <w:divBdr>
            <w:top w:val="none" w:sz="0" w:space="0" w:color="auto"/>
            <w:left w:val="none" w:sz="0" w:space="0" w:color="auto"/>
            <w:bottom w:val="none" w:sz="0" w:space="0" w:color="auto"/>
            <w:right w:val="none" w:sz="0" w:space="0" w:color="auto"/>
          </w:divBdr>
          <w:divsChild>
            <w:div w:id="18231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6550">
      <w:bodyDiv w:val="1"/>
      <w:marLeft w:val="0"/>
      <w:marRight w:val="0"/>
      <w:marTop w:val="0"/>
      <w:marBottom w:val="0"/>
      <w:divBdr>
        <w:top w:val="none" w:sz="0" w:space="0" w:color="auto"/>
        <w:left w:val="none" w:sz="0" w:space="0" w:color="auto"/>
        <w:bottom w:val="none" w:sz="0" w:space="0" w:color="auto"/>
        <w:right w:val="none" w:sz="0" w:space="0" w:color="auto"/>
      </w:divBdr>
    </w:div>
    <w:div w:id="18758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cel.msstate.edu/files/DEAL%20Model%20for%20Critical%20Reflection.pdf" TargetMode="External"/><Relationship Id="rId18" Type="http://schemas.openxmlformats.org/officeDocument/2006/relationships/hyperlink" Target="https://freedomhouse.org/explore-the-map?type=all&amp;year=2025&amp;country=MEX" TargetMode="External"/><Relationship Id="rId26" Type="http://schemas.openxmlformats.org/officeDocument/2006/relationships/hyperlink" Target="https://www.rch.org.au/uploadedFiles/Main/Content/ccchdev/2016_Moore_West_Engaging%20Communities%20CFCA.pdf" TargetMode="External"/><Relationship Id="rId39" Type="http://schemas.openxmlformats.org/officeDocument/2006/relationships/hyperlink" Target="https://doi.org/10.1007/s11469-023-01064-4" TargetMode="External"/><Relationship Id="rId21" Type="http://schemas.openxmlformats.org/officeDocument/2006/relationships/hyperlink" Target="https://lac.unwomen.org/en" TargetMode="External"/><Relationship Id="rId34" Type="http://schemas.openxmlformats.org/officeDocument/2006/relationships/hyperlink" Target="https://www.hrw.org/publications?keyword=&amp;created=&amp;country%5B%5D=9526" TargetMode="External"/><Relationship Id="rId42" Type="http://schemas.openxmlformats.org/officeDocument/2006/relationships/hyperlink" Target="https://www.usaid.gov/mexico/news/mexico-shows-domestic-violence-survivors-how-move-forward" TargetMode="External"/><Relationship Id="rId47" Type="http://schemas.openxmlformats.org/officeDocument/2006/relationships/hyperlink" Target="http://files.eric.ed.gov/fulltext/ED505696.pdf" TargetMode="External"/><Relationship Id="rId50" Type="http://schemas.openxmlformats.org/officeDocument/2006/relationships/hyperlink" Target="https://www.reuters.com/world/americas/violence-against-women-mexico-rises-over-70-study-finds-2022-08-31/" TargetMode="External"/><Relationship Id="rId55" Type="http://schemas.openxmlformats.org/officeDocument/2006/relationships/hyperlink" Target="http://www.druglawreform.info/en/cedd"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nesty.org/en/location/americas/north-america/mexico/report-mexico/" TargetMode="External"/><Relationship Id="rId29" Type="http://schemas.openxmlformats.org/officeDocument/2006/relationships/hyperlink" Target="https://doi-org.proxy.libraries.rutgers.edu/10.1177/0020872819825571" TargetMode="External"/><Relationship Id="rId11" Type="http://schemas.openxmlformats.org/officeDocument/2006/relationships/hyperlink" Target="http://www.cswe.org" TargetMode="External"/><Relationship Id="rId24" Type="http://schemas.openxmlformats.org/officeDocument/2006/relationships/hyperlink" Target="https://stacks.cdc.gov/view/cdc/11699" TargetMode="External"/><Relationship Id="rId32" Type="http://schemas.openxmlformats.org/officeDocument/2006/relationships/hyperlink" Target="https://doi.org/10.1016/j.childyouth.2020.104878" TargetMode="External"/><Relationship Id="rId37" Type="http://schemas.openxmlformats.org/officeDocument/2006/relationships/hyperlink" Target="https://www.equaldex.com/region/mexico" TargetMode="External"/><Relationship Id="rId40" Type="http://schemas.openxmlformats.org/officeDocument/2006/relationships/hyperlink" Target="https://www.usaid.gov/mexico/news/mexico-shows-domestic-violence-survivors-how-move-forward" TargetMode="External"/><Relationship Id="rId45" Type="http://schemas.openxmlformats.org/officeDocument/2006/relationships/hyperlink" Target="https://stars.library.ucf.edu/cgi/viewcontent.cgi?article=1126&amp;context=ucfscholar" TargetMode="External"/><Relationship Id="rId53" Type="http://schemas.openxmlformats.org/officeDocument/2006/relationships/hyperlink" Target="https://www.visionofhumanity.org/criminal-justice-reform-mexico-implementation-challenges/" TargetMode="External"/><Relationship Id="rId58" Type="http://schemas.openxmlformats.org/officeDocument/2006/relationships/hyperlink" Target="https://repositorio.cepal.org/bitstream/handle/11362/40675/S1601247_en.pdf?sequence=4&amp;isAllowed=y"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transparency.org/en/countries/mexico" TargetMode="External"/><Relationship Id="rId14" Type="http://schemas.openxmlformats.org/officeDocument/2006/relationships/hyperlink" Target="https://en.uady.mx/noticias/url/community-care-in-virtual-mode" TargetMode="External"/><Relationship Id="rId22" Type="http://schemas.openxmlformats.org/officeDocument/2006/relationships/hyperlink" Target="https://www.state.gov/countries-areas/mexico/" TargetMode="External"/><Relationship Id="rId27" Type="http://schemas.openxmlformats.org/officeDocument/2006/relationships/hyperlink" Target="https://www.albertahealthservices.ca/poph/hi-poph-surv-comm-phids-engage-concepts.pdf" TargetMode="External"/><Relationship Id="rId30" Type="http://schemas.openxmlformats.org/officeDocument/2006/relationships/hyperlink" Target="https://www.unicef.org/mexico/" TargetMode="External"/><Relationship Id="rId35" Type="http://schemas.openxmlformats.org/officeDocument/2006/relationships/hyperlink" Target="https://www.pbs.org/newshour/show/mexico-becomes-latest-country-in-latin-america-to-loosen-restrictions-on-abortion" TargetMode="External"/><Relationship Id="rId43" Type="http://schemas.openxmlformats.org/officeDocument/2006/relationships/hyperlink" Target="https://psychiatryonline.org/doi/epdf/10.1176/ps.2010.61.5.443" TargetMode="External"/><Relationship Id="rId48" Type="http://schemas.openxmlformats.org/officeDocument/2006/relationships/hyperlink" Target="https://pdfs.semanticscholar.org/611c/ad155d211abd9fd28348a23b250518172dca.pdf?_ga=2.182475942.1655157155.1571056765-1039428252.1571056765" TargetMode="External"/><Relationship Id="rId56" Type="http://schemas.openxmlformats.org/officeDocument/2006/relationships/hyperlink" Target="https://www.wola.org/program/mexico/" TargetMode="External"/><Relationship Id="rId8" Type="http://schemas.openxmlformats.org/officeDocument/2006/relationships/hyperlink" Target="https://onlinelearning.rutgers.edu/facultydashboard/launch.php?cnum=12418746" TargetMode="External"/><Relationship Id="rId51" Type="http://schemas.openxmlformats.org/officeDocument/2006/relationships/hyperlink" Target="https://www.amnesty.org/en/latest/news/2016/06/mexico-sexual-violence-routinely-used-as-torture-to-secure-confessions-from-women/" TargetMode="External"/><Relationship Id="rId3" Type="http://schemas.openxmlformats.org/officeDocument/2006/relationships/styles" Target="styles.xml"/><Relationship Id="rId12" Type="http://schemas.openxmlformats.org/officeDocument/2006/relationships/hyperlink" Target="https://libguides.cam.ac.uk/reflectivepracticetoolkit/whatisreflectivepractice" TargetMode="External"/><Relationship Id="rId17" Type="http://schemas.openxmlformats.org/officeDocument/2006/relationships/hyperlink" Target="https://www.state.gov/countries-areas/mexico/" TargetMode="External"/><Relationship Id="rId25" Type="http://schemas.openxmlformats.org/officeDocument/2006/relationships/hyperlink" Target="https://www.atsdr.cdc.gov/communityengagement/pdf/PCE_Report_Chapter_1_SHEF.pdf" TargetMode="External"/><Relationship Id="rId33" Type="http://schemas.openxmlformats.org/officeDocument/2006/relationships/hyperlink" Target="https://open.unicef.org/sites/transparency/files/documents/2019%20Mexico%20PSN%20Child%20protection%20TOC.pdf" TargetMode="External"/><Relationship Id="rId38" Type="http://schemas.openxmlformats.org/officeDocument/2006/relationships/hyperlink" Target="https://www.equaldex.com/region/mexico" TargetMode="External"/><Relationship Id="rId46" Type="http://schemas.openxmlformats.org/officeDocument/2006/relationships/hyperlink" Target="http://files.eric.ed.gov/fulltext/ED505698.pdf" TargetMode="External"/><Relationship Id="rId59" Type="http://schemas.openxmlformats.org/officeDocument/2006/relationships/hyperlink" Target="https://www.taylorfrancis.com/reader/download/864d5ab5-de23-472b-bacb-b4942029a987/chapter/pdf?context=ubx" TargetMode="External"/><Relationship Id="rId20" Type="http://schemas.openxmlformats.org/officeDocument/2006/relationships/hyperlink" Target="https://www.unicef.org/mexico/" TargetMode="External"/><Relationship Id="rId41" Type="http://schemas.openxmlformats.org/officeDocument/2006/relationships/hyperlink" Target="https://www.usaid.gov/mexico/news/mexico-shows-domestic-violence-survivors-how-move-forward" TargetMode="External"/><Relationship Id="rId54" Type="http://schemas.openxmlformats.org/officeDocument/2006/relationships/hyperlink" Target="https://www.ncbi.nlm.nih.gov/pmc/articles/PMC4007163/pdf/nihms-575420.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a.gov/the-world-factbook/countries/mexico/" TargetMode="External"/><Relationship Id="rId23" Type="http://schemas.openxmlformats.org/officeDocument/2006/relationships/hyperlink" Target="https://www.state.gov/reports/2025-trafficking-in-persons-report/" TargetMode="External"/><Relationship Id="rId28" Type="http://schemas.openxmlformats.org/officeDocument/2006/relationships/hyperlink" Target="http://www.enfermeria.uady.mx/LicTS/licts_plan09.php" TargetMode="External"/><Relationship Id="rId36" Type="http://schemas.openxmlformats.org/officeDocument/2006/relationships/hyperlink" Target="https://apnews.com/article/mexico-caribbean-gay-rights-marriage-e214fe19d33a4bd67cb04a1fb556178a" TargetMode="External"/><Relationship Id="rId49" Type="http://schemas.openxmlformats.org/officeDocument/2006/relationships/hyperlink" Target="https://www.who.int/news-room/fact-sheets/detail/ageing-and-health" TargetMode="External"/><Relationship Id="rId57" Type="http://schemas.openxmlformats.org/officeDocument/2006/relationships/hyperlink" Target="https://www.ncbi.nlm.nih.gov/pmc/articles/PMC9246400/pdf/nihms-1816767.pdf" TargetMode="External"/><Relationship Id="rId10" Type="http://schemas.openxmlformats.org/officeDocument/2006/relationships/hyperlink" Target="https://gamma-de-fiesta-inn-merida-el-castellano.booked.net/" TargetMode="External"/><Relationship Id="rId31" Type="http://schemas.openxmlformats.org/officeDocument/2006/relationships/hyperlink" Target="https://www.splcenter.org/news/2022/03/23/family-separation-timeline" TargetMode="External"/><Relationship Id="rId44" Type="http://schemas.openxmlformats.org/officeDocument/2006/relationships/hyperlink" Target="https://www.taylorfrancis.com/reader/download/05f30900-cfd3-4649-aa5a-fa569c1bb409/chapter/pdf?context=ubx" TargetMode="External"/><Relationship Id="rId52" Type="http://schemas.openxmlformats.org/officeDocument/2006/relationships/hyperlink" Target="https://www.usaid.gov/results-data/success-stories/violence-victim-empowered-businesswoman" TargetMode="External"/><Relationship Id="rId60" Type="http://schemas.openxmlformats.org/officeDocument/2006/relationships/hyperlink" Target="https://www.jstor.org/stable/resrep22534" TargetMode="External"/><Relationship Id="rId4" Type="http://schemas.openxmlformats.org/officeDocument/2006/relationships/settings" Target="settings.xml"/><Relationship Id="rId9" Type="http://schemas.openxmlformats.org/officeDocument/2006/relationships/hyperlink" Target="https://www.asur.com.mx/Contenido/Merida/sho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D1B4F-7D41-45D3-81D4-C8BB4D3B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5871</Words>
  <Characters>45269</Characters>
  <Application>Microsoft Office Word</Application>
  <DocSecurity>0</DocSecurity>
  <Lines>1331</Lines>
  <Paragraphs>574</Paragraphs>
  <ScaleCrop>false</ScaleCrop>
  <HeadingPairs>
    <vt:vector size="2" baseType="variant">
      <vt:variant>
        <vt:lpstr>Title</vt:lpstr>
      </vt:variant>
      <vt:variant>
        <vt:i4>1</vt:i4>
      </vt:variant>
    </vt:vector>
  </HeadingPairs>
  <TitlesOfParts>
    <vt:vector size="1" baseType="lpstr">
      <vt:lpstr>Study Abroad Capacity Building and Scholarship Program</vt:lpstr>
    </vt:vector>
  </TitlesOfParts>
  <Company>Rutgers University</Company>
  <LinksUpToDate>false</LinksUpToDate>
  <CharactersWithSpaces>50566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Abroad Capacity Building and Scholarship Program</dc:title>
  <dc:subject/>
  <dc:creator>Rebecca T. Davis</dc:creator>
  <cp:keywords/>
  <cp:lastModifiedBy>Rebecca Davis</cp:lastModifiedBy>
  <cp:revision>19</cp:revision>
  <dcterms:created xsi:type="dcterms:W3CDTF">2025-05-16T07:19:00Z</dcterms:created>
  <dcterms:modified xsi:type="dcterms:W3CDTF">2025-10-10T15:45:00Z</dcterms:modified>
</cp:coreProperties>
</file>